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r w:rsidRPr="1FB29386">
        <w:rPr>
          <w:rFonts w:ascii="Malgun Gothic"/>
          <w:b/>
          <w:bCs/>
          <w:spacing w:val="-2"/>
          <w:sz w:val="28"/>
          <w:szCs w:val="28"/>
        </w:rPr>
        <w:t>Popis a 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r w:rsidRPr="1FB29386">
        <w:rPr>
          <w:rFonts w:ascii="Malgun Gothic"/>
          <w:b/>
          <w:bCs/>
          <w:spacing w:val="-2"/>
          <w:sz w:val="28"/>
          <w:szCs w:val="28"/>
        </w:rPr>
        <w:t xml:space="preserve"> vlastnosti</w:t>
      </w:r>
    </w:p>
    <w:p w14:paraId="63D1DF4D" w14:textId="77777777" w:rsidR="00D947D8" w:rsidRDefault="00D947D8" w:rsidP="1FB29386">
      <w:pPr>
        <w:pStyle w:val="Zkladntext"/>
        <w:spacing w:before="4"/>
      </w:pPr>
    </w:p>
    <w:p w14:paraId="05707A39" w14:textId="1065D5B5" w:rsidR="00D947D8" w:rsidRDefault="533538FF" w:rsidP="0038189C">
      <w:pPr>
        <w:pStyle w:val="Zkladntext"/>
        <w:spacing w:before="4"/>
        <w:ind w:right="10"/>
        <w:jc w:val="both"/>
      </w:pPr>
      <w:r w:rsidRPr="1FB29386">
        <w:t>ES-</w:t>
      </w:r>
      <w:r w:rsidR="00BD0341">
        <w:t>245</w:t>
      </w:r>
      <w:r w:rsidR="00C135E8">
        <w:t>5</w:t>
      </w:r>
      <w:r w:rsidRPr="1FB29386">
        <w:t xml:space="preserve"> je</w:t>
      </w:r>
      <w:r w:rsidR="00BD0341">
        <w:t xml:space="preserve"> ortoftalická</w:t>
      </w:r>
      <w:r w:rsidR="004E5106">
        <w:t xml:space="preserve"> pryskyřice speciálně připravená</w:t>
      </w:r>
      <w:r w:rsidR="00F54D4E">
        <w:t xml:space="preserve"> na obecné použití s </w:t>
      </w:r>
      <w:r w:rsidR="00C135E8">
        <w:t>vysokou</w:t>
      </w:r>
      <w:r w:rsidR="00F54D4E">
        <w:t xml:space="preserve"> reaktivitou a nízkou viskozitou. </w:t>
      </w:r>
      <w:r w:rsidR="005D2623">
        <w:t xml:space="preserve">Je světlejší. Je používaná při výrobě </w:t>
      </w:r>
      <w:r w:rsidR="00173535">
        <w:t xml:space="preserve">matných a průhledných </w:t>
      </w:r>
      <w:r w:rsidR="0077728C">
        <w:t>desek procesem ručního lay</w:t>
      </w:r>
      <w:r w:rsidR="00B1223E">
        <w:t>-upu, strojového a otevřeného tvarování</w:t>
      </w:r>
      <w:r w:rsidR="002475AF">
        <w:t>.</w:t>
      </w:r>
      <w:r w:rsidR="00AB265D">
        <w:t xml:space="preserve"> Bežně je používaná ve stavebním průmyslu pro výrobu střech a</w:t>
      </w:r>
      <w:r w:rsidR="00523B59">
        <w:t xml:space="preserve"> materiálů pokrývajících průčelí. </w:t>
      </w:r>
    </w:p>
    <w:p w14:paraId="470D89BD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412FD32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 aplikace</w:t>
            </w:r>
          </w:p>
        </w:tc>
        <w:tc>
          <w:tcPr>
            <w:tcW w:w="4162" w:type="dxa"/>
            <w:shd w:val="clear" w:color="auto" w:fill="F6CAAC"/>
            <w:vAlign w:val="center"/>
          </w:tcPr>
          <w:p w14:paraId="1556E22F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struktura</w:t>
            </w:r>
          </w:p>
        </w:tc>
      </w:tr>
      <w:tr w:rsidR="00D947D8" w14:paraId="79C22A46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1A5E7EAA" w14:textId="77777777" w:rsidR="000F4259" w:rsidRDefault="00523B59" w:rsidP="000F4259">
            <w:pPr>
              <w:pStyle w:val="TableParagraph"/>
              <w:spacing w:beforeAutospacing="1"/>
              <w:ind w:left="4" w:hanging="4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Ručná lay-up</w:t>
            </w:r>
            <w:r w:rsidR="000F4259">
              <w:rPr>
                <w:spacing w:val="-5"/>
                <w:sz w:val="24"/>
                <w:szCs w:val="24"/>
              </w:rPr>
              <w:t xml:space="preserve"> </w:t>
            </w:r>
          </w:p>
          <w:p w14:paraId="62C47434" w14:textId="60363364" w:rsidR="00523B59" w:rsidRPr="000F4259" w:rsidRDefault="00523B59" w:rsidP="000F4259">
            <w:pPr>
              <w:pStyle w:val="TableParagraph"/>
              <w:spacing w:beforeAutospacing="1"/>
              <w:ind w:left="4" w:hanging="4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 xml:space="preserve">Otevřený molding </w:t>
            </w:r>
          </w:p>
        </w:tc>
        <w:tc>
          <w:tcPr>
            <w:tcW w:w="4162" w:type="dxa"/>
            <w:vAlign w:val="center"/>
          </w:tcPr>
          <w:p w14:paraId="25AAE474" w14:textId="77777777" w:rsidR="005F3414" w:rsidRDefault="283B3D6A" w:rsidP="000F425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 w:rsidRPr="179EAA0A">
              <w:rPr>
                <w:sz w:val="24"/>
                <w:szCs w:val="24"/>
              </w:rPr>
              <w:t>Kyselina : Ortoftal</w:t>
            </w:r>
            <w:r w:rsidR="005F3414">
              <w:rPr>
                <w:sz w:val="24"/>
                <w:szCs w:val="24"/>
              </w:rPr>
              <w:t>ická</w:t>
            </w:r>
          </w:p>
          <w:p w14:paraId="280B0FC2" w14:textId="6D888F91" w:rsidR="00D947D8" w:rsidRDefault="67EAE652" w:rsidP="000F425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 w:rsidRPr="2462B343">
              <w:rPr>
                <w:sz w:val="24"/>
                <w:szCs w:val="24"/>
              </w:rPr>
              <w:t xml:space="preserve">Akcelerace : </w:t>
            </w:r>
            <w:r w:rsidR="00523B59">
              <w:rPr>
                <w:sz w:val="24"/>
                <w:szCs w:val="24"/>
              </w:rPr>
              <w:t>Ne</w:t>
            </w:r>
          </w:p>
          <w:p w14:paraId="4B68423E" w14:textId="790375F1" w:rsidR="005F3414" w:rsidRDefault="005F3414" w:rsidP="000F425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Reaktivita : </w:t>
            </w:r>
            <w:r w:rsidR="00C135E8">
              <w:rPr>
                <w:sz w:val="24"/>
                <w:szCs w:val="24"/>
              </w:rPr>
              <w:t>vysoká</w:t>
            </w:r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Vlastnosti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v 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D947D8" w14:paraId="5B075BB6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38DE07B7" w14:textId="77777777" w:rsidR="00D947D8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Vzhled</w:t>
            </w:r>
          </w:p>
        </w:tc>
        <w:tc>
          <w:tcPr>
            <w:tcW w:w="2263" w:type="dxa"/>
            <w:vAlign w:val="center"/>
          </w:tcPr>
          <w:p w14:paraId="38DACEEC" w14:textId="77777777" w:rsidR="00D947D8" w:rsidRDefault="003B3DD3" w:rsidP="00311851">
            <w:pPr>
              <w:pStyle w:val="TableParagraph"/>
              <w:spacing w:before="34"/>
              <w:ind w:left="12" w:right="2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3D410C9A" w14:textId="6B030772" w:rsidR="00D947D8" w:rsidRPr="005F3414" w:rsidRDefault="005F3414" w:rsidP="00311851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 w:rsidRPr="005F3414">
              <w:rPr>
                <w:rFonts w:hint="cs"/>
                <w:sz w:val="24"/>
              </w:rPr>
              <w:t>Průhledná</w:t>
            </w:r>
          </w:p>
        </w:tc>
        <w:tc>
          <w:tcPr>
            <w:tcW w:w="2339" w:type="dxa"/>
            <w:vAlign w:val="center"/>
          </w:tcPr>
          <w:p w14:paraId="038D33C2" w14:textId="77777777" w:rsidR="00D947D8" w:rsidRDefault="003B3DD3" w:rsidP="00311851">
            <w:pPr>
              <w:pStyle w:val="TableParagraph"/>
              <w:spacing w:before="105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-</w:t>
            </w:r>
          </w:p>
        </w:tc>
      </w:tr>
      <w:tr w:rsidR="005F3414" w14:paraId="782ADF76" w14:textId="77777777" w:rsidTr="005F3414">
        <w:trPr>
          <w:trHeight w:val="567"/>
        </w:trPr>
        <w:tc>
          <w:tcPr>
            <w:tcW w:w="2155" w:type="dxa"/>
            <w:vAlign w:val="center"/>
          </w:tcPr>
          <w:p w14:paraId="445644D6" w14:textId="77777777" w:rsidR="005F3414" w:rsidRDefault="005F3414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3C9B98EA" w14:textId="77777777" w:rsidR="005F3414" w:rsidRDefault="005F3414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38461450" w14:textId="4944F25E" w:rsidR="005F3414" w:rsidRPr="00311851" w:rsidRDefault="000F4259" w:rsidP="005F3414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C135E8">
              <w:rPr>
                <w:w w:val="105"/>
                <w:sz w:val="24"/>
              </w:rPr>
              <w:t>5</w:t>
            </w:r>
            <w:r w:rsidR="005F3414">
              <w:rPr>
                <w:w w:val="105"/>
                <w:sz w:val="24"/>
              </w:rPr>
              <w:t xml:space="preserve">0 ± </w:t>
            </w:r>
            <w:r w:rsidR="005F3414">
              <w:rPr>
                <w:spacing w:val="-5"/>
                <w:w w:val="105"/>
                <w:sz w:val="24"/>
              </w:rPr>
              <w:t>50</w:t>
            </w:r>
            <w:r w:rsidR="005F3414">
              <w:rPr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73860997" w14:textId="77777777" w:rsidR="005F3414" w:rsidRDefault="005F3414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10CC1120" w:rsidR="00D947D8" w:rsidRDefault="000F4259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4</w:t>
            </w:r>
            <w:r w:rsidR="005F3414">
              <w:rPr>
                <w:w w:val="105"/>
                <w:sz w:val="24"/>
              </w:rPr>
              <w:t>0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Hustota</w:t>
            </w:r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1014FE3E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FF1D14">
              <w:rPr>
                <w:sz w:val="24"/>
                <w:szCs w:val="24"/>
              </w:rPr>
              <w:t>1</w:t>
            </w:r>
            <w:r w:rsidR="000F4259">
              <w:rPr>
                <w:sz w:val="24"/>
                <w:szCs w:val="24"/>
              </w:rPr>
              <w:t>2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5F3414" w14:paraId="7731ACDC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20929E37" w14:textId="77777777" w:rsidR="005F3414" w:rsidRPr="005F3414" w:rsidRDefault="005F3414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spacing w:val="-2"/>
                <w:sz w:val="24"/>
                <w:lang w:val="cs-CZ"/>
              </w:rPr>
            </w:pPr>
            <w:r>
              <w:rPr>
                <w:rFonts w:ascii="Malgun Gothic" w:cs="Calibri"/>
                <w:b/>
                <w:spacing w:val="-2"/>
                <w:sz w:val="24"/>
              </w:rPr>
              <w:t>Č</w:t>
            </w:r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í</w:t>
            </w:r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slo kyselosti</w:t>
            </w:r>
          </w:p>
        </w:tc>
        <w:tc>
          <w:tcPr>
            <w:tcW w:w="2263" w:type="dxa"/>
            <w:vAlign w:val="center"/>
          </w:tcPr>
          <w:p w14:paraId="33CC6ADD" w14:textId="77777777" w:rsidR="005F3414" w:rsidRDefault="005F3414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mg</w:t>
            </w:r>
          </w:p>
          <w:p w14:paraId="442C73AE" w14:textId="77777777" w:rsidR="005F3414" w:rsidRPr="283B3D6A" w:rsidRDefault="005F3414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KOH/g</w:t>
            </w:r>
          </w:p>
        </w:tc>
        <w:tc>
          <w:tcPr>
            <w:tcW w:w="2263" w:type="dxa"/>
            <w:vAlign w:val="center"/>
          </w:tcPr>
          <w:p w14:paraId="785EBA6A" w14:textId="37F4E71F" w:rsidR="005F3414" w:rsidRPr="283B3D6A" w:rsidRDefault="000F4259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F3414">
              <w:rPr>
                <w:sz w:val="24"/>
                <w:szCs w:val="24"/>
              </w:rPr>
              <w:t xml:space="preserve">0 </w:t>
            </w:r>
            <w:r w:rsidR="005F3414" w:rsidRPr="283B3D6A">
              <w:rPr>
                <w:sz w:val="24"/>
                <w:szCs w:val="24"/>
              </w:rPr>
              <w:t>±</w:t>
            </w:r>
            <w:r w:rsidR="005F34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65227D66" w14:textId="77777777" w:rsidR="005F3414" w:rsidRDefault="005F3414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2114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20033A27" w:rsidR="00D947D8" w:rsidRDefault="000F4259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3B3DD3">
              <w:rPr>
                <w:w w:val="105"/>
                <w:sz w:val="24"/>
              </w:rPr>
              <w:t xml:space="preserve"> ± </w:t>
            </w:r>
            <w:r w:rsidR="003B3DD3"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2AA2D204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 xml:space="preserve">Doba </w:t>
            </w:r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</w:p>
        </w:tc>
        <w:tc>
          <w:tcPr>
            <w:tcW w:w="2263" w:type="dxa"/>
            <w:vAlign w:val="center"/>
          </w:tcPr>
          <w:p w14:paraId="6F84EE7C" w14:textId="39A8A703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339" w:type="dxa"/>
            <w:vAlign w:val="center"/>
          </w:tcPr>
          <w:p w14:paraId="59BE0CAC" w14:textId="77777777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77777777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1 ml MEK-P (Butanox M60) na 100 g </w:t>
            </w:r>
            <w:r>
              <w:rPr>
                <w:spacing w:val="-2"/>
              </w:rPr>
              <w:t>vzorku</w:t>
            </w:r>
          </w:p>
        </w:tc>
      </w:tr>
    </w:tbl>
    <w:p w14:paraId="47A93659" w14:textId="77777777" w:rsidR="00D947D8" w:rsidRDefault="00D947D8">
      <w:pPr>
        <w:sectPr w:rsidR="00D947D8" w:rsidSect="00FF1D14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77777777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r w:rsidRPr="00C92489">
        <w:rPr>
          <w:rFonts w:ascii="Malgun Gothic"/>
          <w:b/>
          <w:bCs/>
          <w:spacing w:val="-2"/>
          <w:sz w:val="24"/>
          <w:szCs w:val="24"/>
        </w:rPr>
        <w:t xml:space="preserve"> vlastnosti 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 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 v tahu</w:t>
            </w:r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443FDD51" w:rsidR="00F33D12" w:rsidRPr="005F3414" w:rsidRDefault="006D6FBF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6</w:t>
            </w:r>
            <w:r w:rsidR="00F33D12">
              <w:rPr>
                <w:sz w:val="24"/>
              </w:rPr>
              <w:t>0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6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F33D12" w14:paraId="579B19F4" w14:textId="77777777" w:rsidTr="00F33D12">
        <w:trPr>
          <w:trHeight w:val="567"/>
        </w:trPr>
        <w:tc>
          <w:tcPr>
            <w:tcW w:w="1797" w:type="dxa"/>
            <w:vAlign w:val="center"/>
          </w:tcPr>
          <w:p w14:paraId="5619067F" w14:textId="77777777" w:rsidR="00F33D12" w:rsidRPr="00315420" w:rsidRDefault="00F33D12" w:rsidP="00F33D12">
            <w:pPr>
              <w:rPr>
                <w:rFonts w:ascii="Malgun Gothic" w:eastAsia="Malgun Gothic" w:hAnsi="Malgun Gothic"/>
                <w:b/>
                <w:bCs/>
              </w:rPr>
            </w:pPr>
            <w:r w:rsidRPr="00315420">
              <w:rPr>
                <w:rFonts w:ascii="Malgun Gothic" w:eastAsia="Malgun Gothic" w:hAnsi="Malgun Gothic"/>
                <w:b/>
                <w:bCs/>
              </w:rPr>
              <w:t>Model pružnosti v tahu</w:t>
            </w:r>
          </w:p>
        </w:tc>
        <w:tc>
          <w:tcPr>
            <w:tcW w:w="2263" w:type="dxa"/>
            <w:vAlign w:val="center"/>
          </w:tcPr>
          <w:p w14:paraId="191B2CFA" w14:textId="77777777" w:rsidR="00F33D12" w:rsidRDefault="00F33D12" w:rsidP="00F33D12">
            <w:pPr>
              <w:pStyle w:val="TableParagraph"/>
              <w:spacing w:before="165"/>
              <w:ind w:left="12" w:right="2"/>
              <w:rPr>
                <w:sz w:val="24"/>
              </w:rPr>
            </w:pPr>
            <w:r>
              <w:rPr>
                <w:spacing w:val="-5"/>
                <w:sz w:val="24"/>
              </w:rPr>
              <w:t>GPa</w:t>
            </w:r>
          </w:p>
        </w:tc>
        <w:tc>
          <w:tcPr>
            <w:tcW w:w="2263" w:type="dxa"/>
            <w:vAlign w:val="center"/>
          </w:tcPr>
          <w:p w14:paraId="42992971" w14:textId="30D8EF4B" w:rsidR="00F33D12" w:rsidRPr="00311851" w:rsidRDefault="00F33D12" w:rsidP="00F33D12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>3,</w:t>
            </w:r>
            <w:r w:rsidR="006D6FBF">
              <w:rPr>
                <w:w w:val="105"/>
                <w:sz w:val="24"/>
              </w:rPr>
              <w:t>5</w:t>
            </w:r>
            <w:r>
              <w:rPr>
                <w:w w:val="105"/>
                <w:sz w:val="24"/>
              </w:rPr>
              <w:t xml:space="preserve"> ± </w:t>
            </w:r>
            <w:r>
              <w:rPr>
                <w:spacing w:val="-5"/>
                <w:w w:val="105"/>
                <w:sz w:val="24"/>
              </w:rPr>
              <w:t>0,</w:t>
            </w:r>
            <w:r w:rsidR="006D6FBF">
              <w:rPr>
                <w:spacing w:val="-5"/>
                <w:w w:val="105"/>
                <w:sz w:val="24"/>
              </w:rPr>
              <w:t>3</w:t>
            </w:r>
          </w:p>
        </w:tc>
        <w:tc>
          <w:tcPr>
            <w:tcW w:w="2749" w:type="dxa"/>
            <w:vAlign w:val="center"/>
          </w:tcPr>
          <w:p w14:paraId="08D7BDDA" w14:textId="77777777" w:rsidR="00F33D12" w:rsidRDefault="00F33D12" w:rsidP="00F33D12">
            <w:pPr>
              <w:pStyle w:val="TableParagraph"/>
              <w:spacing w:before="105"/>
              <w:rPr>
                <w:sz w:val="24"/>
                <w:szCs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242A8E4E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743F8399" w14:textId="77777777" w:rsidR="00F33D12" w:rsidRPr="00315420" w:rsidRDefault="00F33D12" w:rsidP="00F33D12">
            <w:pPr>
              <w:pStyle w:val="TableParagraph"/>
              <w:spacing w:line="347" w:lineRule="exact"/>
              <w:jc w:val="left"/>
              <w:rPr>
                <w:rFonts w:cs="Calibri"/>
                <w:lang w:val="cs-CZ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>Nap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ě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t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  <w:r>
              <w:rPr>
                <w:rFonts w:ascii="Malgun Gothic"/>
                <w:b/>
                <w:bCs/>
                <w:sz w:val="24"/>
                <w:szCs w:val="24"/>
              </w:rPr>
              <w:t xml:space="preserve"> 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zlomen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43A87C3E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31B33383" w14:textId="53D18DC0" w:rsidR="00F33D12" w:rsidRDefault="006D6FBF" w:rsidP="00F33D12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1,5</w:t>
            </w:r>
            <w:r w:rsidR="00F33D12">
              <w:rPr>
                <w:w w:val="105"/>
                <w:sz w:val="24"/>
              </w:rPr>
              <w:t xml:space="preserve"> ± </w:t>
            </w:r>
            <w:r w:rsidR="00F33D12">
              <w:rPr>
                <w:spacing w:val="-10"/>
                <w:w w:val="105"/>
                <w:sz w:val="24"/>
              </w:rPr>
              <w:t>0,1</w:t>
            </w:r>
          </w:p>
        </w:tc>
        <w:tc>
          <w:tcPr>
            <w:tcW w:w="2749" w:type="dxa"/>
            <w:vAlign w:val="center"/>
          </w:tcPr>
          <w:p w14:paraId="42CBEC07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6D6FBF" w14:paraId="7B78B41C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340F2C43" w14:textId="09C9F03E" w:rsidR="006D6FBF" w:rsidRPr="006D6FBF" w:rsidRDefault="006D6FBF" w:rsidP="00F33D12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r>
              <w:rPr>
                <w:rFonts w:ascii="Malgun Gothic"/>
                <w:b/>
                <w:bCs/>
                <w:sz w:val="24"/>
                <w:szCs w:val="24"/>
              </w:rPr>
              <w:t xml:space="preserve"> 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zlomen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4521C56E" w14:textId="231228C2" w:rsidR="006D6FBF" w:rsidRDefault="006D6FBF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3B9FE48D" w14:textId="06A88DFF" w:rsidR="006D6FBF" w:rsidRDefault="006D6FBF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1,8 ± 0,2</w:t>
            </w:r>
          </w:p>
        </w:tc>
        <w:tc>
          <w:tcPr>
            <w:tcW w:w="2749" w:type="dxa"/>
            <w:vAlign w:val="center"/>
          </w:tcPr>
          <w:p w14:paraId="000FDC07" w14:textId="0D0EBBE2" w:rsidR="006D6FBF" w:rsidRPr="001E1B2F" w:rsidRDefault="006D6FBF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>Pevnost v ohybu</w:t>
            </w:r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4507EAA0" w:rsidR="00F33D12" w:rsidRDefault="00F33D12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6D6FBF">
              <w:rPr>
                <w:w w:val="105"/>
                <w:sz w:val="24"/>
              </w:rPr>
              <w:t>30 ±</w:t>
            </w:r>
            <w:r>
              <w:rPr>
                <w:w w:val="105"/>
                <w:sz w:val="24"/>
              </w:rPr>
              <w:t xml:space="preserve"> </w:t>
            </w:r>
            <w:r w:rsidR="006D6FB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18B1BD63" w14:textId="77777777" w:rsidTr="00F33D12">
        <w:trPr>
          <w:trHeight w:val="510"/>
        </w:trPr>
        <w:tc>
          <w:tcPr>
            <w:tcW w:w="1797" w:type="dxa"/>
            <w:vAlign w:val="center"/>
          </w:tcPr>
          <w:p w14:paraId="731D5A6B" w14:textId="77777777" w:rsidR="00F33D12" w:rsidRPr="00315420" w:rsidRDefault="00F33D12" w:rsidP="00F33D12">
            <w:pPr>
              <w:rPr>
                <w:b/>
                <w:bCs/>
                <w:lang w:val="cs-CZ"/>
              </w:rPr>
            </w:pPr>
            <w:r>
              <w:rPr>
                <w:b/>
                <w:bCs/>
                <w:lang w:val="cs-CZ"/>
              </w:rPr>
              <w:t>Modul pružnosti v ohybu</w:t>
            </w:r>
          </w:p>
        </w:tc>
        <w:tc>
          <w:tcPr>
            <w:tcW w:w="2263" w:type="dxa"/>
            <w:vAlign w:val="center"/>
          </w:tcPr>
          <w:p w14:paraId="4822B60E" w14:textId="77777777" w:rsidR="00F33D12" w:rsidRPr="283B3D6A" w:rsidRDefault="00F33D12" w:rsidP="00F33D12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GPa</w:t>
            </w:r>
          </w:p>
        </w:tc>
        <w:tc>
          <w:tcPr>
            <w:tcW w:w="2263" w:type="dxa"/>
            <w:vAlign w:val="center"/>
          </w:tcPr>
          <w:p w14:paraId="76AF023C" w14:textId="117B23C8" w:rsidR="00F33D12" w:rsidRPr="283B3D6A" w:rsidRDefault="006D6FBF" w:rsidP="00F33D12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4,2</w:t>
            </w:r>
            <w:r w:rsidR="00F33D12">
              <w:rPr>
                <w:sz w:val="24"/>
                <w:szCs w:val="24"/>
              </w:rPr>
              <w:t xml:space="preserve"> </w:t>
            </w:r>
            <w:r w:rsidR="00F33D12" w:rsidRPr="283B3D6A">
              <w:rPr>
                <w:sz w:val="24"/>
                <w:szCs w:val="24"/>
              </w:rPr>
              <w:t>±</w:t>
            </w:r>
            <w:r w:rsidR="00F33D12">
              <w:rPr>
                <w:sz w:val="24"/>
                <w:szCs w:val="24"/>
              </w:rPr>
              <w:t xml:space="preserve"> 0,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749" w:type="dxa"/>
            <w:vAlign w:val="center"/>
          </w:tcPr>
          <w:p w14:paraId="32F5BF1E" w14:textId="77777777" w:rsidR="00F33D12" w:rsidRDefault="00F33D12" w:rsidP="00F33D12">
            <w:pPr>
              <w:pStyle w:val="TableParagraph"/>
              <w:spacing w:before="105"/>
              <w:rPr>
                <w:w w:val="90"/>
                <w:sz w:val="24"/>
              </w:rPr>
            </w:pPr>
            <w:r w:rsidRPr="001E1B2F"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77777777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 odklonu tepla</w:t>
            </w:r>
            <w:r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4A6B1133" w:rsidR="00F33D12" w:rsidRDefault="006D6FBF" w:rsidP="00F33D12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7</w:t>
            </w:r>
            <w:r w:rsidR="00F33D12">
              <w:rPr>
                <w:w w:val="105"/>
                <w:sz w:val="24"/>
              </w:rPr>
              <w:t xml:space="preserve">0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F33D12" w14:paraId="72C2143D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6036A9B8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Tvrdost Barcol</w:t>
            </w:r>
          </w:p>
        </w:tc>
        <w:tc>
          <w:tcPr>
            <w:tcW w:w="2263" w:type="dxa"/>
            <w:vAlign w:val="center"/>
          </w:tcPr>
          <w:p w14:paraId="2C19E085" w14:textId="77777777" w:rsidR="00F33D12" w:rsidRDefault="00F33D12" w:rsidP="00F33D12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>Barcol</w:t>
            </w:r>
          </w:p>
        </w:tc>
        <w:tc>
          <w:tcPr>
            <w:tcW w:w="2263" w:type="dxa"/>
            <w:vAlign w:val="center"/>
          </w:tcPr>
          <w:p w14:paraId="77C71EA3" w14:textId="4FD17ABD" w:rsidR="00F33D12" w:rsidRDefault="00F33D12" w:rsidP="00F33D12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  <w:r w:rsidR="006D6FBF">
              <w:rPr>
                <w:spacing w:val="-10"/>
                <w:sz w:val="24"/>
              </w:rPr>
              <w:t xml:space="preserve">5 </w:t>
            </w:r>
            <w:r>
              <w:rPr>
                <w:w w:val="105"/>
                <w:sz w:val="24"/>
              </w:rPr>
              <w:t>± 5</w:t>
            </w:r>
          </w:p>
        </w:tc>
        <w:tc>
          <w:tcPr>
            <w:tcW w:w="2749" w:type="dxa"/>
            <w:vAlign w:val="center"/>
          </w:tcPr>
          <w:p w14:paraId="2CEF48A1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 xml:space="preserve"> </w:t>
            </w:r>
            <w:r w:rsidRPr="001E1B2F">
              <w:rPr>
                <w:spacing w:val="-10"/>
                <w:sz w:val="24"/>
              </w:rPr>
              <w:t>ASTM D2583</w:t>
            </w:r>
          </w:p>
        </w:tc>
      </w:tr>
      <w:tr w:rsidR="002D34D3" w14:paraId="02691DDC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7D9EF1D5" w14:textId="0A345ADD" w:rsidR="002D34D3" w:rsidRDefault="005E4AEC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Hou</w:t>
            </w:r>
            <w:r>
              <w:rPr>
                <w:rFonts w:ascii="Malgun Gothic"/>
                <w:b/>
                <w:spacing w:val="-4"/>
                <w:sz w:val="24"/>
              </w:rPr>
              <w:t>ž</w:t>
            </w:r>
            <w:r>
              <w:rPr>
                <w:rFonts w:ascii="Malgun Gothic"/>
                <w:b/>
                <w:spacing w:val="-4"/>
                <w:sz w:val="24"/>
              </w:rPr>
              <w:t>evnatost p</w:t>
            </w:r>
            <w:r>
              <w:rPr>
                <w:rFonts w:ascii="Malgun Gothic" w:cs="Calibri"/>
                <w:b/>
                <w:spacing w:val="-4"/>
                <w:sz w:val="24"/>
              </w:rPr>
              <w:t>ř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 xml:space="preserve">i </w:t>
            </w:r>
            <w:r w:rsidR="002D34D3">
              <w:rPr>
                <w:rFonts w:ascii="Malgun Gothic"/>
                <w:b/>
                <w:spacing w:val="-4"/>
                <w:sz w:val="24"/>
              </w:rPr>
              <w:t>dopadu</w:t>
            </w:r>
          </w:p>
        </w:tc>
        <w:tc>
          <w:tcPr>
            <w:tcW w:w="2263" w:type="dxa"/>
            <w:vAlign w:val="center"/>
          </w:tcPr>
          <w:p w14:paraId="55B074AF" w14:textId="3CCEF55F" w:rsidR="002D34D3" w:rsidRPr="002D34D3" w:rsidRDefault="002D34D3" w:rsidP="00F33D12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r>
              <w:rPr>
                <w:spacing w:val="-2"/>
                <w:w w:val="105"/>
                <w:sz w:val="24"/>
                <w:szCs w:val="24"/>
              </w:rPr>
              <w:t>Kj/m</w:t>
            </w:r>
            <w:r>
              <w:rPr>
                <w:spacing w:val="-2"/>
                <w:w w:val="105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D794499" w14:textId="713B62BC" w:rsidR="002D34D3" w:rsidRDefault="002D34D3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 w:rsidR="006D6FBF">
              <w:rPr>
                <w:spacing w:val="-10"/>
                <w:sz w:val="24"/>
              </w:rPr>
              <w:t>2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± 2</w:t>
            </w:r>
          </w:p>
        </w:tc>
        <w:tc>
          <w:tcPr>
            <w:tcW w:w="2749" w:type="dxa"/>
            <w:vAlign w:val="center"/>
          </w:tcPr>
          <w:p w14:paraId="6049986B" w14:textId="4E0D0175" w:rsidR="002D34D3" w:rsidRDefault="002D34D3" w:rsidP="00F33D12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 w:rsidRPr="002D34D3">
              <w:rPr>
                <w:spacing w:val="-10"/>
                <w:sz w:val="24"/>
              </w:rPr>
              <w:t>ISO 180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1A8F5A81" w14:textId="77777777" w:rsidR="00F33D12" w:rsidRDefault="00F33D12" w:rsidP="00F33D12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>U plně vytvrzených pryskyřic, rozvrh tvrzení-16 hodin při 90°C</w:t>
            </w:r>
          </w:p>
          <w:p w14:paraId="088FC163" w14:textId="77777777" w:rsidR="00F33D12" w:rsidRDefault="00F33D12" w:rsidP="00F33D12">
            <w:pPr>
              <w:pStyle w:val="TableParagraph"/>
              <w:spacing w:before="83"/>
              <w:ind w:right="2"/>
            </w:pPr>
          </w:p>
        </w:tc>
      </w:tr>
    </w:tbl>
    <w:p w14:paraId="6303F7E7" w14:textId="77777777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 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(15-25°C)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Další faktor ovlivňující životnost nenasycených polyesterových pryskyřic obsahujícíh styren je sluneční záření. Styren musí být polymerizován na slunci a produkty, které zkracují životnost produktu by měly být chráněny před slunečním zářením.</w:t>
      </w:r>
    </w:p>
    <w:p w14:paraId="2AF1ECC1" w14:textId="77777777" w:rsidR="00D947D8" w:rsidRDefault="00D947D8">
      <w:pPr>
        <w:pStyle w:val="Zkladntext"/>
        <w:spacing w:before="5"/>
      </w:pPr>
    </w:p>
    <w:p w14:paraId="1E147943" w14:textId="77777777" w:rsidR="00D947D8" w:rsidRDefault="00D947D8">
      <w:pPr>
        <w:pStyle w:val="Zkladntext"/>
        <w:spacing w:before="7"/>
        <w:rPr>
          <w:rFonts w:ascii="Malgun Gothic"/>
          <w:b/>
          <w:sz w:val="28"/>
        </w:rPr>
      </w:pPr>
    </w:p>
    <w:p w14:paraId="127CCE51" w14:textId="77777777" w:rsidR="001F113A" w:rsidRDefault="001F113A">
      <w:pPr>
        <w:spacing w:before="1"/>
        <w:ind w:left="116"/>
        <w:rPr>
          <w:rFonts w:ascii="Malgun Gothic"/>
          <w:b/>
          <w:spacing w:val="-4"/>
          <w:sz w:val="28"/>
        </w:rPr>
      </w:pPr>
    </w:p>
    <w:p w14:paraId="5903BE22" w14:textId="77777777" w:rsidR="001F113A" w:rsidRDefault="001F113A">
      <w:pPr>
        <w:spacing w:before="1"/>
        <w:ind w:left="116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 xml:space="preserve">ce </w:t>
      </w:r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Osb Mahallesi 6. Cad. No:2 26110 ESKİŞEHİR </w:t>
      </w:r>
      <w:r>
        <w:rPr>
          <w:sz w:val="20"/>
        </w:rPr>
        <w:t>TEL:0(222) 236 01 90 (ústředna)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3B3DD3">
      <w:pPr>
        <w:spacing w:before="36"/>
        <w:ind w:left="116"/>
        <w:rPr>
          <w:sz w:val="20"/>
        </w:rPr>
      </w:pPr>
      <w:hyperlink r:id="rId9">
        <w:r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9901CD" w14:textId="77777777" w:rsidR="00FF1D14" w:rsidRDefault="00FF1D14">
      <w:r>
        <w:separator/>
      </w:r>
    </w:p>
  </w:endnote>
  <w:endnote w:type="continuationSeparator" w:id="0">
    <w:p w14:paraId="60C512BB" w14:textId="77777777" w:rsidR="00FF1D14" w:rsidRDefault="00FF1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37F535" w14:textId="77777777" w:rsidR="00FF1D14" w:rsidRDefault="00FF1D14">
      <w:r>
        <w:separator/>
      </w:r>
    </w:p>
  </w:footnote>
  <w:footnote w:type="continuationSeparator" w:id="0">
    <w:p w14:paraId="301A802F" w14:textId="77777777" w:rsidR="00FF1D14" w:rsidRDefault="00FF1D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2ABFAE" w14:textId="0D331271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CE3178">
      <w:rPr>
        <w:rFonts w:ascii="Aptos" w:eastAsia="Aptos" w:hAnsi="Aptos" w:cs="Aptos"/>
        <w:b/>
        <w:bCs/>
        <w:sz w:val="24"/>
        <w:szCs w:val="24"/>
        <w:lang w:val="cs-CZ"/>
      </w:rPr>
      <w:t>245</w:t>
    </w:r>
    <w:r w:rsidR="00C135E8">
      <w:rPr>
        <w:rFonts w:ascii="Aptos" w:eastAsia="Aptos" w:hAnsi="Aptos" w:cs="Aptos"/>
        <w:b/>
        <w:bCs/>
        <w:sz w:val="24"/>
        <w:szCs w:val="24"/>
        <w:lang w:val="cs-CZ"/>
      </w:rPr>
      <w:t>5</w:t>
    </w:r>
  </w:p>
  <w:p w14:paraId="270875D1" w14:textId="676C6565" w:rsidR="00FF1D14" w:rsidRDefault="00BD0341" w:rsidP="283B3D6A">
    <w:pPr>
      <w:spacing w:after="160" w:line="279" w:lineRule="auto"/>
      <w:ind w:left="4320"/>
      <w:jc w:val="right"/>
    </w:pPr>
    <w:r>
      <w:rPr>
        <w:rFonts w:ascii="Aptos" w:eastAsia="Aptos" w:hAnsi="Aptos" w:cs="Aptos"/>
        <w:b/>
        <w:bCs/>
        <w:sz w:val="24"/>
        <w:szCs w:val="24"/>
        <w:lang w:val="cs-CZ"/>
      </w:rPr>
      <w:t>PLYNULE LAMINOVANÝ TYP POLYESTERU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F4259"/>
    <w:rsid w:val="00125DED"/>
    <w:rsid w:val="00173535"/>
    <w:rsid w:val="001E1B2F"/>
    <w:rsid w:val="001F113A"/>
    <w:rsid w:val="00207456"/>
    <w:rsid w:val="002475AF"/>
    <w:rsid w:val="002556B3"/>
    <w:rsid w:val="002A055C"/>
    <w:rsid w:val="002D34D3"/>
    <w:rsid w:val="002F4603"/>
    <w:rsid w:val="00311851"/>
    <w:rsid w:val="00315420"/>
    <w:rsid w:val="003313B6"/>
    <w:rsid w:val="0038189C"/>
    <w:rsid w:val="003B3DD3"/>
    <w:rsid w:val="00455998"/>
    <w:rsid w:val="00492703"/>
    <w:rsid w:val="004E5106"/>
    <w:rsid w:val="00523B59"/>
    <w:rsid w:val="00535373"/>
    <w:rsid w:val="005923BD"/>
    <w:rsid w:val="005D2623"/>
    <w:rsid w:val="005E4AEC"/>
    <w:rsid w:val="005F3414"/>
    <w:rsid w:val="006D6FBF"/>
    <w:rsid w:val="0077728C"/>
    <w:rsid w:val="00953ABF"/>
    <w:rsid w:val="009571F8"/>
    <w:rsid w:val="00A045DD"/>
    <w:rsid w:val="00A11664"/>
    <w:rsid w:val="00A264C2"/>
    <w:rsid w:val="00AB265D"/>
    <w:rsid w:val="00B1223E"/>
    <w:rsid w:val="00B304FA"/>
    <w:rsid w:val="00B71CD9"/>
    <w:rsid w:val="00BD0341"/>
    <w:rsid w:val="00C135E8"/>
    <w:rsid w:val="00C7524A"/>
    <w:rsid w:val="00C92489"/>
    <w:rsid w:val="00CE3178"/>
    <w:rsid w:val="00CE4134"/>
    <w:rsid w:val="00D30A9E"/>
    <w:rsid w:val="00D8625E"/>
    <w:rsid w:val="00D947D8"/>
    <w:rsid w:val="00DB3615"/>
    <w:rsid w:val="00DF4BCE"/>
    <w:rsid w:val="00E00F3C"/>
    <w:rsid w:val="00F33D12"/>
    <w:rsid w:val="00F54D4E"/>
    <w:rsid w:val="00FC206C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0</TotalTime>
  <Pages>3</Pages>
  <Words>309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3</cp:revision>
  <cp:lastPrinted>2024-04-24T10:42:00Z</cp:lastPrinted>
  <dcterms:created xsi:type="dcterms:W3CDTF">2024-05-23T11:11:00Z</dcterms:created>
  <dcterms:modified xsi:type="dcterms:W3CDTF">2024-10-23T09:03:00Z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