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r w:rsidRPr="1FB29386">
        <w:rPr>
          <w:rFonts w:ascii="Malgun Gothic"/>
          <w:b/>
          <w:bCs/>
          <w:spacing w:val="-2"/>
          <w:sz w:val="28"/>
          <w:szCs w:val="28"/>
        </w:rPr>
        <w:t>Popis a 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r w:rsidRPr="1FB29386">
        <w:rPr>
          <w:rFonts w:ascii="Malgun Gothic"/>
          <w:b/>
          <w:bCs/>
          <w:spacing w:val="-2"/>
          <w:sz w:val="28"/>
          <w:szCs w:val="28"/>
        </w:rPr>
        <w:t xml:space="preserve"> vlastnosti</w:t>
      </w:r>
    </w:p>
    <w:p w14:paraId="63D1DF4D" w14:textId="77777777" w:rsidR="00D947D8" w:rsidRDefault="00D947D8" w:rsidP="1FB29386">
      <w:pPr>
        <w:pStyle w:val="Zkladntext"/>
        <w:spacing w:before="4"/>
      </w:pPr>
    </w:p>
    <w:p w14:paraId="470D89BD" w14:textId="15B64CC5" w:rsidR="00D947D8" w:rsidRDefault="533538FF" w:rsidP="00526935">
      <w:pPr>
        <w:pStyle w:val="Zkladntext"/>
        <w:spacing w:before="4"/>
        <w:ind w:right="10"/>
        <w:jc w:val="both"/>
      </w:pPr>
      <w:r w:rsidRPr="1FB29386">
        <w:t>ES-</w:t>
      </w:r>
      <w:r w:rsidR="00010BB0">
        <w:t xml:space="preserve">3000 </w:t>
      </w:r>
      <w:r w:rsidR="00DA27E1">
        <w:t>je ortoftalická</w:t>
      </w:r>
      <w:r w:rsidR="00107224">
        <w:t xml:space="preserve"> SMC/BMC polyesterová pryskyřice s vysokou reaktivitou a UV odolností specificky navržená pro kompresní molding. ES-3000 má rychlé tuhnutí s oxidem hořečnatým. Umožňuje získání rigidních materiálů s excelentními mechanickými vlastnostmi s vysokou reaktivitou. Je také vhodná pro použití s termoplastikými pryskyřicemi, které zabraňují volumetrickému smrštění. Je doporučeno ji používat s ESODEX pryskyřicemi. Je vhodná pro použití např. v automobilovém průmyslu, elektronických součástek, </w:t>
      </w:r>
      <w:r w:rsidR="00534105">
        <w:t>kryty na odvody odpadních vod, elektrické skříňky, osvětlovací zařízení, městský nábytek, podlahové dlaždice, střešní a stěnné nátěry, dálniční aplikace.</w:t>
      </w: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484"/>
      </w:tblGrid>
      <w:tr w:rsidR="00D947D8" w14:paraId="412FD328" w14:textId="77777777" w:rsidTr="004A4173">
        <w:trPr>
          <w:trHeight w:val="698"/>
        </w:trPr>
        <w:tc>
          <w:tcPr>
            <w:tcW w:w="4536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 aplikace</w:t>
            </w:r>
          </w:p>
        </w:tc>
        <w:tc>
          <w:tcPr>
            <w:tcW w:w="4484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struktura</w:t>
            </w:r>
          </w:p>
        </w:tc>
      </w:tr>
      <w:tr w:rsidR="004A4173" w14:paraId="79C22A46" w14:textId="77777777" w:rsidTr="004A4173">
        <w:trPr>
          <w:trHeight w:val="839"/>
        </w:trPr>
        <w:tc>
          <w:tcPr>
            <w:tcW w:w="4536" w:type="dxa"/>
            <w:vAlign w:val="center"/>
          </w:tcPr>
          <w:p w14:paraId="4DC345BB" w14:textId="48740D3C" w:rsidR="004A4173" w:rsidRDefault="00534105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Horký lis</w:t>
            </w:r>
          </w:p>
          <w:p w14:paraId="0A997CB1" w14:textId="71B538C6" w:rsidR="004A4173" w:rsidRDefault="00534105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2C52D5">
              <w:rPr>
                <w:sz w:val="24"/>
                <w:szCs w:val="24"/>
              </w:rPr>
              <w:t>SMC)</w:t>
            </w:r>
          </w:p>
        </w:tc>
        <w:tc>
          <w:tcPr>
            <w:tcW w:w="4484" w:type="dxa"/>
            <w:vAlign w:val="center"/>
          </w:tcPr>
          <w:p w14:paraId="4C00E82B" w14:textId="77777777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Kyselina : ortoftalická</w:t>
            </w:r>
          </w:p>
          <w:p w14:paraId="7B540E7F" w14:textId="77777777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Akcelerace : ne </w:t>
            </w:r>
          </w:p>
          <w:p w14:paraId="4B68423E" w14:textId="061277C2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Reaktivita : </w:t>
            </w:r>
            <w:r w:rsidR="00534105">
              <w:rPr>
                <w:sz w:val="24"/>
                <w:szCs w:val="24"/>
              </w:rPr>
              <w:t>velmi vysoká</w:t>
            </w:r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Vlastnosti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v 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Jednotka</w:t>
            </w: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Metoda</w:t>
            </w:r>
          </w:p>
        </w:tc>
      </w:tr>
      <w:tr w:rsidR="004A4173" w14:paraId="08584E12" w14:textId="77777777" w:rsidTr="00B65E45">
        <w:trPr>
          <w:trHeight w:val="275"/>
        </w:trPr>
        <w:tc>
          <w:tcPr>
            <w:tcW w:w="2155" w:type="dxa"/>
            <w:vAlign w:val="center"/>
          </w:tcPr>
          <w:p w14:paraId="37B1599E" w14:textId="1F8FDB14" w:rsidR="004A4173" w:rsidRPr="283B3D6A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Vzhled</w:t>
            </w:r>
          </w:p>
        </w:tc>
        <w:tc>
          <w:tcPr>
            <w:tcW w:w="2263" w:type="dxa"/>
            <w:vAlign w:val="center"/>
          </w:tcPr>
          <w:p w14:paraId="29C7E707" w14:textId="6CD444A9" w:rsidR="004A4173" w:rsidRDefault="004A4173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74F6CF35" w14:textId="2D72E2D8" w:rsidR="004A4173" w:rsidRDefault="004A4173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Průhledná, nažloutlá</w:t>
            </w:r>
          </w:p>
        </w:tc>
        <w:tc>
          <w:tcPr>
            <w:tcW w:w="2339" w:type="dxa"/>
            <w:vAlign w:val="center"/>
          </w:tcPr>
          <w:p w14:paraId="3B781206" w14:textId="2B754E43" w:rsidR="004A4173" w:rsidRPr="283B3D6A" w:rsidRDefault="004A4173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  <w:r>
              <w:rPr>
                <w:w w:val="90"/>
                <w:sz w:val="24"/>
                <w:szCs w:val="24"/>
              </w:rPr>
              <w:t>-</w:t>
            </w:r>
          </w:p>
        </w:tc>
      </w:tr>
      <w:tr w:rsidR="004A4173" w14:paraId="782ADF76" w14:textId="77777777" w:rsidTr="00AC7C8A">
        <w:trPr>
          <w:trHeight w:val="1250"/>
        </w:trPr>
        <w:tc>
          <w:tcPr>
            <w:tcW w:w="2155" w:type="dxa"/>
            <w:vAlign w:val="center"/>
          </w:tcPr>
          <w:p w14:paraId="445644D6" w14:textId="77777777" w:rsidR="004A4173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3C9B98EA" w14:textId="77777777" w:rsidR="004A4173" w:rsidRDefault="004A4173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38461450" w14:textId="45EC0477" w:rsidR="004A4173" w:rsidRPr="00311851" w:rsidRDefault="00534105" w:rsidP="004A4173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sz w:val="24"/>
              </w:rPr>
              <w:t>1200</w:t>
            </w:r>
            <w:r w:rsidR="004A4173">
              <w:rPr>
                <w:sz w:val="24"/>
              </w:rPr>
              <w:t xml:space="preserve"> </w:t>
            </w:r>
            <w:r w:rsidR="004A4173">
              <w:rPr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100</w:t>
            </w:r>
          </w:p>
        </w:tc>
        <w:tc>
          <w:tcPr>
            <w:tcW w:w="2339" w:type="dxa"/>
            <w:vAlign w:val="center"/>
          </w:tcPr>
          <w:p w14:paraId="73860997" w14:textId="77777777" w:rsidR="004A4173" w:rsidRDefault="004A4173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7245153F" w:rsidR="00D947D8" w:rsidRDefault="00F15E2A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</w:t>
            </w:r>
            <w:r w:rsidR="004A4173">
              <w:rPr>
                <w:w w:val="105"/>
                <w:sz w:val="24"/>
              </w:rPr>
              <w:t>5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Hustota</w:t>
            </w:r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7CF3D3B6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4A4173">
              <w:rPr>
                <w:sz w:val="24"/>
                <w:szCs w:val="24"/>
              </w:rPr>
              <w:t>1</w:t>
            </w:r>
            <w:r w:rsidR="00534105">
              <w:rPr>
                <w:sz w:val="24"/>
                <w:szCs w:val="24"/>
              </w:rPr>
              <w:t xml:space="preserve">2 </w:t>
            </w:r>
            <w:r w:rsidRPr="283B3D6A">
              <w:rPr>
                <w:sz w:val="24"/>
                <w:szCs w:val="24"/>
              </w:rPr>
              <w:t xml:space="preserve">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4A4173">
              <w:rPr>
                <w:spacing w:val="-4"/>
                <w:sz w:val="24"/>
                <w:szCs w:val="24"/>
              </w:rPr>
              <w:t>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9761E8" w14:paraId="5AAD0A42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3C17802" w14:textId="798897AD" w:rsidR="009761E8" w:rsidRPr="009761E8" w:rsidRDefault="009761E8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spacing w:val="-2"/>
                <w:sz w:val="24"/>
                <w:lang w:val="cs-CZ"/>
              </w:rPr>
            </w:pPr>
            <w:r>
              <w:rPr>
                <w:rFonts w:ascii="Malgun Gothic" w:cs="Calibri"/>
                <w:b/>
                <w:spacing w:val="-2"/>
                <w:sz w:val="24"/>
              </w:rPr>
              <w:t>Č</w:t>
            </w:r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í</w:t>
            </w:r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slo kyselosti</w:t>
            </w:r>
          </w:p>
        </w:tc>
        <w:tc>
          <w:tcPr>
            <w:tcW w:w="2263" w:type="dxa"/>
            <w:vAlign w:val="center"/>
          </w:tcPr>
          <w:p w14:paraId="0144C2A7" w14:textId="245E55B6" w:rsidR="009761E8" w:rsidRDefault="009761E8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mg</w:t>
            </w:r>
          </w:p>
          <w:p w14:paraId="4025CF80" w14:textId="43A38161" w:rsidR="009761E8" w:rsidRPr="283B3D6A" w:rsidRDefault="009761E8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KoH/g</w:t>
            </w:r>
          </w:p>
        </w:tc>
        <w:tc>
          <w:tcPr>
            <w:tcW w:w="2263" w:type="dxa"/>
            <w:vAlign w:val="center"/>
          </w:tcPr>
          <w:p w14:paraId="05963520" w14:textId="7BC3F213" w:rsidR="009761E8" w:rsidRPr="283B3D6A" w:rsidRDefault="009761E8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34105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</w:rPr>
              <w:t>± 3</w:t>
            </w:r>
          </w:p>
        </w:tc>
        <w:tc>
          <w:tcPr>
            <w:tcW w:w="2339" w:type="dxa"/>
            <w:vAlign w:val="center"/>
          </w:tcPr>
          <w:p w14:paraId="6E80B502" w14:textId="7032EAEC" w:rsidR="009761E8" w:rsidRDefault="009761E8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2114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4D4D19B5" w:rsidR="009761E8" w:rsidRPr="009761E8" w:rsidRDefault="008802C1" w:rsidP="009761E8">
            <w:pPr>
              <w:pStyle w:val="TableParagraph"/>
              <w:spacing w:before="34"/>
              <w:ind w:right="8"/>
              <w:rPr>
                <w:spacing w:val="-10"/>
                <w:w w:val="105"/>
                <w:sz w:val="24"/>
              </w:rPr>
            </w:pPr>
            <w:r>
              <w:rPr>
                <w:w w:val="105"/>
                <w:sz w:val="24"/>
              </w:rPr>
              <w:t>5</w:t>
            </w:r>
            <w:r w:rsidR="003B3DD3">
              <w:rPr>
                <w:w w:val="105"/>
                <w:sz w:val="24"/>
              </w:rPr>
              <w:t xml:space="preserve"> ± </w:t>
            </w:r>
            <w:r w:rsidR="009761E8"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2AA2D204" w14:textId="0A065FC9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 w:rsidR="008802C1">
              <w:rPr>
                <w:spacing w:val="-4"/>
                <w:sz w:val="24"/>
              </w:rPr>
              <w:t>2535</w:t>
            </w:r>
          </w:p>
        </w:tc>
      </w:tr>
      <w:tr w:rsidR="008802C1" w14:paraId="5D3648FC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2638E240" w14:textId="459BCC96" w:rsidR="008802C1" w:rsidRPr="008802C1" w:rsidRDefault="008802C1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Č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as zgelov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á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n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í</w:t>
            </w:r>
            <w:r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  <w:lang w:val="cs-CZ"/>
              </w:rPr>
              <w:t>3</w:t>
            </w:r>
          </w:p>
        </w:tc>
        <w:tc>
          <w:tcPr>
            <w:tcW w:w="2263" w:type="dxa"/>
            <w:vAlign w:val="center"/>
          </w:tcPr>
          <w:p w14:paraId="6F4C7E80" w14:textId="1744F99E" w:rsidR="008802C1" w:rsidRDefault="008802C1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649DD8C1" w14:textId="4C74E5F2" w:rsidR="008802C1" w:rsidRDefault="008802C1" w:rsidP="009761E8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14 ± 2</w:t>
            </w:r>
          </w:p>
        </w:tc>
        <w:tc>
          <w:tcPr>
            <w:tcW w:w="2339" w:type="dxa"/>
            <w:vAlign w:val="center"/>
          </w:tcPr>
          <w:p w14:paraId="16913F4E" w14:textId="16016659" w:rsidR="008802C1" w:rsidRDefault="008802C1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8802C1" w14:paraId="43606787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5BC965A9" w14:textId="6391B762" w:rsidR="008802C1" w:rsidRPr="008802C1" w:rsidRDefault="008802C1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lastRenderedPageBreak/>
              <w:t>Č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as tvrzen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í</w:t>
            </w:r>
            <w:r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63" w:type="dxa"/>
            <w:vAlign w:val="center"/>
          </w:tcPr>
          <w:p w14:paraId="584DFD8D" w14:textId="4E69E3E4" w:rsidR="008802C1" w:rsidRDefault="008802C1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4304FF69" w14:textId="1EFDEE44" w:rsidR="008802C1" w:rsidRDefault="00365EB7" w:rsidP="009761E8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35 ± 5</w:t>
            </w:r>
          </w:p>
        </w:tc>
        <w:tc>
          <w:tcPr>
            <w:tcW w:w="2339" w:type="dxa"/>
            <w:vAlign w:val="center"/>
          </w:tcPr>
          <w:p w14:paraId="31C73C48" w14:textId="0661D2DA" w:rsidR="008802C1" w:rsidRDefault="00365EB7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365EB7" w14:paraId="40AAC6A2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314A8D1D" w14:textId="4D52582F" w:rsidR="00365EB7" w:rsidRPr="00365EB7" w:rsidRDefault="00365EB7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Max. exoterm</w:t>
            </w:r>
            <w:r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14145486" w14:textId="51683BCD" w:rsidR="00365EB7" w:rsidRDefault="00365EB7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AFB5AFD" w14:textId="0FCB0CAB" w:rsidR="00365EB7" w:rsidRDefault="00365EB7" w:rsidP="009761E8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210 ± 20</w:t>
            </w:r>
          </w:p>
        </w:tc>
        <w:tc>
          <w:tcPr>
            <w:tcW w:w="2339" w:type="dxa"/>
            <w:vAlign w:val="center"/>
          </w:tcPr>
          <w:p w14:paraId="47DE9299" w14:textId="37574858" w:rsidR="00365EB7" w:rsidRDefault="00365EB7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 xml:space="preserve">Doba </w:t>
            </w:r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0893187E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</w:t>
            </w:r>
            <w:r w:rsidR="00365EB7">
              <w:rPr>
                <w:spacing w:val="-2"/>
              </w:rPr>
              <w:t xml:space="preserve">3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6B69AD58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467970">
              <w:t xml:space="preserve">0,25 ml oktoátu kobaltu (6%) </w:t>
            </w:r>
            <w:r w:rsidR="00B65E45">
              <w:t xml:space="preserve">(Butanox M60) </w:t>
            </w:r>
            <w:r w:rsidR="002548EC">
              <w:t>na 100 g vzorku</w:t>
            </w:r>
          </w:p>
        </w:tc>
      </w:tr>
    </w:tbl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10C784D9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r w:rsidRPr="00C92489">
        <w:rPr>
          <w:rFonts w:ascii="Malgun Gothic"/>
          <w:b/>
          <w:bCs/>
          <w:spacing w:val="-2"/>
          <w:sz w:val="24"/>
          <w:szCs w:val="24"/>
        </w:rPr>
        <w:t xml:space="preserve"> vlastnosti 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 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Jednotka</w:t>
            </w: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Metoda</w:t>
            </w:r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 v tahu</w:t>
            </w:r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3C82D0D0" w:rsidR="00F33D12" w:rsidRPr="005F3414" w:rsidRDefault="00467970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6</w:t>
            </w:r>
            <w:r w:rsidR="000178CA">
              <w:rPr>
                <w:sz w:val="24"/>
              </w:rPr>
              <w:t>5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 w:rsidR="000178CA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2804EE" w14:paraId="07654F37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178BFEB" w14:textId="4CF8E16A" w:rsidR="002804EE" w:rsidRDefault="002804EE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Modul pru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nosti v tahu</w:t>
            </w:r>
          </w:p>
        </w:tc>
        <w:tc>
          <w:tcPr>
            <w:tcW w:w="2263" w:type="dxa"/>
            <w:vAlign w:val="center"/>
          </w:tcPr>
          <w:p w14:paraId="00677315" w14:textId="377E4FF2" w:rsidR="002804EE" w:rsidRPr="001E1B2F" w:rsidRDefault="002804EE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GPa</w:t>
            </w:r>
          </w:p>
        </w:tc>
        <w:tc>
          <w:tcPr>
            <w:tcW w:w="2263" w:type="dxa"/>
            <w:vAlign w:val="center"/>
          </w:tcPr>
          <w:p w14:paraId="1BB69342" w14:textId="2FDC7CA8" w:rsidR="002804EE" w:rsidRDefault="002804EE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3,</w:t>
            </w:r>
            <w:r w:rsidR="000178CA">
              <w:rPr>
                <w:sz w:val="24"/>
              </w:rPr>
              <w:t>1</w:t>
            </w:r>
            <w:r>
              <w:rPr>
                <w:sz w:val="24"/>
              </w:rPr>
              <w:t xml:space="preserve"> </w:t>
            </w:r>
            <w:r>
              <w:rPr>
                <w:w w:val="105"/>
                <w:sz w:val="24"/>
              </w:rPr>
              <w:t>± 0,</w:t>
            </w:r>
            <w:r w:rsidR="000178CA">
              <w:rPr>
                <w:w w:val="105"/>
                <w:sz w:val="24"/>
              </w:rPr>
              <w:t>1</w:t>
            </w:r>
          </w:p>
        </w:tc>
        <w:tc>
          <w:tcPr>
            <w:tcW w:w="2749" w:type="dxa"/>
            <w:vAlign w:val="center"/>
          </w:tcPr>
          <w:p w14:paraId="463C03A9" w14:textId="6067BB46" w:rsidR="002804EE" w:rsidRPr="005F3414" w:rsidRDefault="002804EE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D638</w:t>
            </w:r>
          </w:p>
        </w:tc>
      </w:tr>
      <w:tr w:rsidR="00195849" w14:paraId="3F3377A0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2770F5FC" w14:textId="3E80220C" w:rsidR="00195849" w:rsidRPr="00195849" w:rsidRDefault="00567083" w:rsidP="00F33D12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r w:rsidR="00195849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195849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r w:rsidR="00195849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 xml:space="preserve">i 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zlomu</w:t>
            </w:r>
          </w:p>
        </w:tc>
        <w:tc>
          <w:tcPr>
            <w:tcW w:w="2263" w:type="dxa"/>
            <w:vAlign w:val="center"/>
          </w:tcPr>
          <w:p w14:paraId="33998B35" w14:textId="4B736FA8" w:rsidR="00195849" w:rsidRDefault="00195849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47E2EBF" w14:textId="79AA5D1B" w:rsidR="00195849" w:rsidRDefault="000178CA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</w:t>
            </w:r>
            <w:r w:rsidR="00F17815">
              <w:rPr>
                <w:w w:val="105"/>
                <w:sz w:val="24"/>
              </w:rPr>
              <w:t xml:space="preserve"> </w:t>
            </w:r>
            <w:r w:rsidR="00195849">
              <w:rPr>
                <w:w w:val="105"/>
                <w:sz w:val="24"/>
              </w:rPr>
              <w:t>± 0,</w:t>
            </w:r>
            <w:r>
              <w:rPr>
                <w:w w:val="105"/>
                <w:sz w:val="24"/>
              </w:rPr>
              <w:t>2</w:t>
            </w:r>
          </w:p>
        </w:tc>
        <w:tc>
          <w:tcPr>
            <w:tcW w:w="2749" w:type="dxa"/>
            <w:vAlign w:val="center"/>
          </w:tcPr>
          <w:p w14:paraId="17D41B99" w14:textId="0496C900" w:rsidR="00195849" w:rsidRPr="001E1B2F" w:rsidRDefault="00195849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>Pevnost v ohybu</w:t>
            </w:r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4589C95D" w:rsidR="00F33D12" w:rsidRDefault="00F33D12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0178CA">
              <w:rPr>
                <w:w w:val="105"/>
                <w:sz w:val="24"/>
              </w:rPr>
              <w:t>2</w:t>
            </w:r>
            <w:r w:rsidR="00DC0F0F">
              <w:rPr>
                <w:w w:val="105"/>
                <w:sz w:val="24"/>
              </w:rPr>
              <w:t>0</w:t>
            </w:r>
            <w:r w:rsidR="00AE0708">
              <w:rPr>
                <w:w w:val="105"/>
                <w:sz w:val="24"/>
              </w:rPr>
              <w:t xml:space="preserve"> ±</w:t>
            </w:r>
            <w:r>
              <w:rPr>
                <w:w w:val="105"/>
                <w:sz w:val="24"/>
              </w:rPr>
              <w:t xml:space="preserve"> </w:t>
            </w:r>
            <w:r w:rsidR="00DC0F0F">
              <w:rPr>
                <w:w w:val="105"/>
                <w:sz w:val="24"/>
              </w:rPr>
              <w:t>10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2804EE" w14:paraId="265C7AA2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6C6064A0" w14:textId="29EDC739" w:rsidR="002804EE" w:rsidRDefault="002804EE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>Model pevnosti v ohybu</w:t>
            </w:r>
          </w:p>
        </w:tc>
        <w:tc>
          <w:tcPr>
            <w:tcW w:w="2263" w:type="dxa"/>
            <w:vAlign w:val="center"/>
          </w:tcPr>
          <w:p w14:paraId="49012D95" w14:textId="521654D7" w:rsidR="002804EE" w:rsidRDefault="002804EE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GPa</w:t>
            </w:r>
          </w:p>
        </w:tc>
        <w:tc>
          <w:tcPr>
            <w:tcW w:w="2263" w:type="dxa"/>
            <w:vAlign w:val="center"/>
          </w:tcPr>
          <w:p w14:paraId="4D3E96B4" w14:textId="6A76FE41" w:rsidR="002804EE" w:rsidRDefault="002804EE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3,</w:t>
            </w:r>
            <w:r w:rsidR="000178CA">
              <w:rPr>
                <w:w w:val="105"/>
                <w:sz w:val="24"/>
              </w:rPr>
              <w:t>7</w:t>
            </w:r>
            <w:r>
              <w:rPr>
                <w:w w:val="105"/>
                <w:sz w:val="24"/>
              </w:rPr>
              <w:t xml:space="preserve"> ± </w:t>
            </w:r>
            <w:r w:rsidR="00FB26A5">
              <w:rPr>
                <w:w w:val="105"/>
                <w:sz w:val="24"/>
              </w:rPr>
              <w:t>0,</w:t>
            </w:r>
            <w:r w:rsidR="000178CA">
              <w:rPr>
                <w:w w:val="105"/>
                <w:sz w:val="24"/>
              </w:rPr>
              <w:t>1</w:t>
            </w:r>
          </w:p>
        </w:tc>
        <w:tc>
          <w:tcPr>
            <w:tcW w:w="2749" w:type="dxa"/>
            <w:vAlign w:val="center"/>
          </w:tcPr>
          <w:p w14:paraId="75284E9B" w14:textId="5A3DF318" w:rsidR="002804EE" w:rsidRDefault="00FB26A5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30565C9A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 odklonu tepla</w:t>
            </w:r>
            <w:r w:rsidR="00117D3E"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539B0C19" w:rsidR="00F33D12" w:rsidRDefault="000178CA" w:rsidP="000178CA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115</w:t>
            </w:r>
            <w:r w:rsidR="00F33D12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 w:rsidR="00DC0F0F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2D34D3" w14:paraId="02691DDC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7D9EF1D5" w14:textId="5E30B0AA" w:rsidR="002D34D3" w:rsidRDefault="002D34D3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 xml:space="preserve">Tvrdost </w:t>
            </w:r>
            <w:r w:rsidR="00195849">
              <w:rPr>
                <w:rFonts w:ascii="Malgun Gothic"/>
                <w:b/>
                <w:spacing w:val="-4"/>
                <w:sz w:val="24"/>
              </w:rPr>
              <w:t>Barcol</w:t>
            </w:r>
          </w:p>
        </w:tc>
        <w:tc>
          <w:tcPr>
            <w:tcW w:w="2263" w:type="dxa"/>
            <w:vAlign w:val="center"/>
          </w:tcPr>
          <w:p w14:paraId="55B074AF" w14:textId="26BD00E6" w:rsidR="002D34D3" w:rsidRPr="002D34D3" w:rsidRDefault="00195849" w:rsidP="00195849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r>
              <w:rPr>
                <w:spacing w:val="-2"/>
                <w:w w:val="105"/>
                <w:sz w:val="24"/>
                <w:szCs w:val="24"/>
              </w:rPr>
              <w:t>Barcol</w:t>
            </w:r>
          </w:p>
        </w:tc>
        <w:tc>
          <w:tcPr>
            <w:tcW w:w="2263" w:type="dxa"/>
            <w:vAlign w:val="center"/>
          </w:tcPr>
          <w:p w14:paraId="6D794499" w14:textId="401DFDC2" w:rsidR="002D34D3" w:rsidRDefault="00195849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4</w:t>
            </w:r>
            <w:r w:rsidR="000178CA">
              <w:rPr>
                <w:spacing w:val="-10"/>
                <w:sz w:val="24"/>
              </w:rPr>
              <w:t>5</w:t>
            </w:r>
            <w:r>
              <w:rPr>
                <w:spacing w:val="-10"/>
                <w:sz w:val="24"/>
              </w:rPr>
              <w:t xml:space="preserve"> </w:t>
            </w:r>
            <w:r w:rsidR="002D34D3">
              <w:rPr>
                <w:w w:val="105"/>
                <w:sz w:val="24"/>
              </w:rPr>
              <w:t xml:space="preserve">± </w:t>
            </w:r>
            <w:r w:rsidR="00C66122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6049986B" w14:textId="4E4C1EEF" w:rsidR="002D34D3" w:rsidRDefault="00195849" w:rsidP="00F33D12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sz w:val="24"/>
              </w:rPr>
              <w:t>ASTM D2583</w:t>
            </w:r>
          </w:p>
        </w:tc>
      </w:tr>
      <w:tr w:rsidR="00EB56F4" w14:paraId="47213E0A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656DD41F" w14:textId="656265C2" w:rsidR="00EB56F4" w:rsidRPr="00930ACE" w:rsidRDefault="00930ACE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spacing w:val="-4"/>
                <w:sz w:val="24"/>
                <w:lang w:val="cs-CZ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Teplota p</w:t>
            </w:r>
            <w:r>
              <w:rPr>
                <w:rFonts w:ascii="Malgun Gothic" w:cs="Calibri"/>
                <w:b/>
                <w:spacing w:val="-4"/>
                <w:sz w:val="24"/>
              </w:rPr>
              <w:t>ř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>em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>ě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>ny ve sklo (Tg)</w:t>
            </w:r>
          </w:p>
        </w:tc>
        <w:tc>
          <w:tcPr>
            <w:tcW w:w="2263" w:type="dxa"/>
            <w:vAlign w:val="center"/>
          </w:tcPr>
          <w:p w14:paraId="416FA1BF" w14:textId="6332D094" w:rsidR="00EB56F4" w:rsidRDefault="00930ACE" w:rsidP="00930ACE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</w:rPr>
            </w:pPr>
            <w:r>
              <w:rPr>
                <w:spacing w:val="-2"/>
                <w:w w:val="105"/>
                <w:sz w:val="24"/>
                <w:szCs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729CF938" w14:textId="6797C884" w:rsidR="00EB56F4" w:rsidRDefault="000178CA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135</w:t>
            </w:r>
            <w:r w:rsidR="00930ACE">
              <w:rPr>
                <w:spacing w:val="-10"/>
                <w:sz w:val="24"/>
              </w:rPr>
              <w:t xml:space="preserve"> </w:t>
            </w:r>
            <w:r w:rsidR="00930ACE">
              <w:rPr>
                <w:w w:val="105"/>
                <w:sz w:val="24"/>
              </w:rPr>
              <w:t>± 5</w:t>
            </w:r>
          </w:p>
        </w:tc>
        <w:tc>
          <w:tcPr>
            <w:tcW w:w="2749" w:type="dxa"/>
            <w:vAlign w:val="center"/>
          </w:tcPr>
          <w:p w14:paraId="0B11DB93" w14:textId="5109A9B8" w:rsidR="00EB56F4" w:rsidRDefault="00930ACE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ISO 11357-2</w:t>
            </w:r>
          </w:p>
        </w:tc>
      </w:tr>
      <w:tr w:rsidR="00FB26A5" w14:paraId="008A8FC8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205759EA" w14:textId="2F948757" w:rsidR="00FB26A5" w:rsidRDefault="0036525F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Tvrdost dopadu</w:t>
            </w:r>
          </w:p>
        </w:tc>
        <w:tc>
          <w:tcPr>
            <w:tcW w:w="2263" w:type="dxa"/>
            <w:vAlign w:val="center"/>
          </w:tcPr>
          <w:p w14:paraId="522138CE" w14:textId="021171D3" w:rsidR="00FB26A5" w:rsidRPr="0036525F" w:rsidRDefault="0036525F" w:rsidP="00195849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r>
              <w:rPr>
                <w:spacing w:val="-2"/>
                <w:w w:val="105"/>
                <w:sz w:val="24"/>
                <w:szCs w:val="24"/>
              </w:rPr>
              <w:t>Kj/m</w:t>
            </w:r>
            <w:r>
              <w:rPr>
                <w:spacing w:val="-2"/>
                <w:w w:val="105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F8D05A9" w14:textId="27867D35" w:rsidR="00FB26A5" w:rsidRDefault="000178CA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7</w:t>
            </w:r>
            <w:r w:rsidR="0036525F">
              <w:rPr>
                <w:spacing w:val="-10"/>
                <w:sz w:val="24"/>
              </w:rPr>
              <w:t xml:space="preserve"> </w:t>
            </w:r>
            <w:r w:rsidR="0036525F">
              <w:rPr>
                <w:w w:val="105"/>
                <w:sz w:val="24"/>
              </w:rPr>
              <w:t>± 2</w:t>
            </w:r>
          </w:p>
        </w:tc>
        <w:tc>
          <w:tcPr>
            <w:tcW w:w="2749" w:type="dxa"/>
            <w:vAlign w:val="center"/>
          </w:tcPr>
          <w:p w14:paraId="401F0188" w14:textId="4E8C6B11" w:rsidR="00FB26A5" w:rsidRDefault="0036525F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ISO 180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4BCE604D" w14:textId="0D27E991" w:rsidR="007C2E17" w:rsidRPr="007C2E17" w:rsidRDefault="00F33D12" w:rsidP="007C2E17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plně vytvrzených pryskyřic, rozvrh </w:t>
            </w:r>
            <w:r w:rsidR="007C2E17">
              <w:rPr>
                <w:spacing w:val="-2"/>
              </w:rPr>
              <w:t>24 hodin při 20 °C, 4 hod při 90°C</w:t>
            </w:r>
          </w:p>
          <w:p w14:paraId="088FC163" w14:textId="639B3EA6" w:rsidR="00F33D12" w:rsidRPr="00B0638E" w:rsidRDefault="007C2E17" w:rsidP="00F33D12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 w:rsidR="00B0638E">
              <w:rPr>
                <w:color w:val="000000" w:themeColor="text1"/>
              </w:rPr>
              <w:t>Rozvrh tvrzení-24 hod při 20°C, 4 hod při 90°C, 3 hod při 120°C</w:t>
            </w:r>
          </w:p>
        </w:tc>
      </w:tr>
    </w:tbl>
    <w:p w14:paraId="7077CA50" w14:textId="77777777" w:rsidR="001700D9" w:rsidRDefault="001700D9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0CC04753" w14:textId="77777777" w:rsidR="001700D9" w:rsidRDefault="001700D9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1E544E3E" w14:textId="77777777" w:rsidR="001700D9" w:rsidRDefault="001700D9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75BBF336" w14:textId="1F71C668" w:rsidR="001700D9" w:rsidRDefault="000178CA" w:rsidP="001700D9">
      <w:pPr>
        <w:spacing w:after="160" w:line="279" w:lineRule="auto"/>
        <w:jc w:val="center"/>
        <w:rPr>
          <w:rFonts w:ascii="Malgun Gothic"/>
          <w:b/>
          <w:bCs/>
          <w:spacing w:val="-2"/>
          <w:sz w:val="24"/>
          <w:szCs w:val="24"/>
        </w:rPr>
      </w:pPr>
      <w:r>
        <w:rPr>
          <w:noProof/>
          <w:spacing w:val="-10"/>
          <w:sz w:val="24"/>
        </w:rPr>
        <w:lastRenderedPageBreak/>
        <w:drawing>
          <wp:inline distT="0" distB="0" distL="0" distR="0" wp14:anchorId="3B07CB48" wp14:editId="559E4F94">
            <wp:extent cx="3784600" cy="2755900"/>
            <wp:effectExtent l="0" t="0" r="0" b="0"/>
            <wp:docPr id="846812082" name="Obrázek 5" descr="Obsah obrázku text, řada/pruh, diagram, snímek obrazovk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812082" name="Obrázek 5" descr="Obsah obrázku text, řada/pruh, diagram, snímek obrazovky&#10;&#10;Popis byl vytvořen automaticky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4600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9002E" w14:textId="3408D36B" w:rsidR="001700D9" w:rsidRPr="00CE3D6A" w:rsidRDefault="000420DE" w:rsidP="00CE3D6A">
      <w:pPr>
        <w:spacing w:after="160"/>
        <w:jc w:val="center"/>
        <w:rPr>
          <w:rFonts w:ascii="Malgun Gothic"/>
          <w:spacing w:val="-2"/>
          <w:sz w:val="24"/>
          <w:szCs w:val="24"/>
        </w:rPr>
      </w:pPr>
      <w:r w:rsidRPr="00CE3D6A">
        <w:rPr>
          <w:rFonts w:ascii="Malgun Gothic"/>
          <w:spacing w:val="-2"/>
          <w:sz w:val="24"/>
          <w:szCs w:val="24"/>
        </w:rPr>
        <w:t>Diferenci</w:t>
      </w:r>
      <w:r w:rsidRPr="00CE3D6A">
        <w:rPr>
          <w:rFonts w:ascii="Malgun Gothic"/>
          <w:spacing w:val="-2"/>
          <w:sz w:val="24"/>
          <w:szCs w:val="24"/>
        </w:rPr>
        <w:t>á</w:t>
      </w:r>
      <w:r w:rsidRPr="00CE3D6A">
        <w:rPr>
          <w:rFonts w:ascii="Malgun Gothic"/>
          <w:spacing w:val="-2"/>
          <w:sz w:val="24"/>
          <w:szCs w:val="24"/>
        </w:rPr>
        <w:t>ln</w:t>
      </w:r>
      <w:r w:rsidRPr="00CE3D6A">
        <w:rPr>
          <w:rFonts w:ascii="Malgun Gothic"/>
          <w:spacing w:val="-2"/>
          <w:sz w:val="24"/>
          <w:szCs w:val="24"/>
        </w:rPr>
        <w:t>í</w:t>
      </w:r>
      <w:r w:rsidRPr="00CE3D6A">
        <w:rPr>
          <w:rFonts w:ascii="Malgun Gothic"/>
          <w:spacing w:val="-2"/>
          <w:sz w:val="24"/>
          <w:szCs w:val="24"/>
        </w:rPr>
        <w:t xml:space="preserve"> skenovac</w:t>
      </w:r>
      <w:r w:rsidRPr="00CE3D6A">
        <w:rPr>
          <w:rFonts w:ascii="Malgun Gothic"/>
          <w:spacing w:val="-2"/>
          <w:sz w:val="24"/>
          <w:szCs w:val="24"/>
        </w:rPr>
        <w:t>í</w:t>
      </w:r>
      <w:r w:rsidRPr="00CE3D6A">
        <w:rPr>
          <w:rFonts w:ascii="Malgun Gothic"/>
          <w:spacing w:val="-2"/>
          <w:sz w:val="24"/>
          <w:szCs w:val="24"/>
        </w:rPr>
        <w:t xml:space="preserve"> kalorimetrie (DSC)</w:t>
      </w:r>
    </w:p>
    <w:p w14:paraId="08F567A8" w14:textId="60A3470D" w:rsidR="000420DE" w:rsidRDefault="000420DE" w:rsidP="00CE3D6A">
      <w:pPr>
        <w:spacing w:after="160"/>
        <w:jc w:val="center"/>
        <w:rPr>
          <w:rFonts w:ascii="Malgun Gothic" w:cs="Calibri"/>
          <w:spacing w:val="-2"/>
          <w:sz w:val="24"/>
          <w:szCs w:val="24"/>
          <w:lang w:val="cs-CZ"/>
        </w:rPr>
      </w:pPr>
      <w:r w:rsidRPr="00CE3D6A">
        <w:rPr>
          <w:rFonts w:ascii="Malgun Gothic"/>
          <w:spacing w:val="-2"/>
          <w:sz w:val="24"/>
          <w:szCs w:val="24"/>
        </w:rPr>
        <w:t xml:space="preserve">Determinace </w:t>
      </w:r>
      <w:r w:rsidR="00CE3D6A" w:rsidRPr="00CE3D6A">
        <w:rPr>
          <w:rFonts w:ascii="Malgun Gothic"/>
          <w:spacing w:val="-2"/>
          <w:sz w:val="24"/>
          <w:szCs w:val="24"/>
        </w:rPr>
        <w:t>teploty p</w:t>
      </w:r>
      <w:r w:rsidR="00CE3D6A" w:rsidRPr="00CE3D6A">
        <w:rPr>
          <w:rFonts w:ascii="Malgun Gothic" w:cs="Calibri"/>
          <w:spacing w:val="-2"/>
          <w:sz w:val="24"/>
          <w:szCs w:val="24"/>
        </w:rPr>
        <w:t>ř</w:t>
      </w:r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>em</w:t>
      </w:r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>ě</w:t>
      </w:r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>ny ve sklo (Tg)</w:t>
      </w:r>
    </w:p>
    <w:p w14:paraId="6F828B95" w14:textId="0A82A5DB" w:rsidR="000178CA" w:rsidRDefault="000178CA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  <w:r w:rsidRPr="00191B67">
        <w:rPr>
          <w:rFonts w:ascii="Malgun Gothic" w:cs="Calibri"/>
          <w:b/>
          <w:bCs/>
          <w:spacing w:val="-2"/>
          <w:sz w:val="24"/>
          <w:szCs w:val="24"/>
          <w:lang w:val="cs-CZ"/>
        </w:rPr>
        <w:t>Vlastnosti lisovan</w:t>
      </w:r>
      <w:r w:rsidRPr="00191B67">
        <w:rPr>
          <w:rFonts w:ascii="Malgun Gothic" w:cs="Calibri"/>
          <w:b/>
          <w:bCs/>
          <w:spacing w:val="-2"/>
          <w:sz w:val="24"/>
          <w:szCs w:val="24"/>
          <w:lang w:val="cs-CZ"/>
        </w:rPr>
        <w:t>ý</w:t>
      </w:r>
      <w:r w:rsidRPr="00191B67">
        <w:rPr>
          <w:rFonts w:ascii="Malgun Gothic" w:cs="Calibri"/>
          <w:b/>
          <w:bCs/>
          <w:spacing w:val="-2"/>
          <w:sz w:val="24"/>
          <w:szCs w:val="24"/>
          <w:lang w:val="cs-CZ"/>
        </w:rPr>
        <w:t xml:space="preserve">ch BMC </w:t>
      </w:r>
      <w:r w:rsidR="00191B67" w:rsidRPr="00191B67">
        <w:rPr>
          <w:rFonts w:ascii="Malgun Gothic" w:cs="Calibri"/>
          <w:b/>
          <w:bCs/>
          <w:spacing w:val="-2"/>
          <w:sz w:val="24"/>
          <w:szCs w:val="24"/>
          <w:lang w:val="cs-CZ"/>
        </w:rPr>
        <w:t>desek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85"/>
        <w:gridCol w:w="1701"/>
      </w:tblGrid>
      <w:tr w:rsidR="00191B67" w14:paraId="24DE11E1" w14:textId="77777777" w:rsidTr="00191B67">
        <w:tc>
          <w:tcPr>
            <w:tcW w:w="3085" w:type="dxa"/>
          </w:tcPr>
          <w:p w14:paraId="460C57D5" w14:textId="5A557728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Surovina</w:t>
            </w:r>
          </w:p>
        </w:tc>
        <w:tc>
          <w:tcPr>
            <w:tcW w:w="1701" w:type="dxa"/>
          </w:tcPr>
          <w:p w14:paraId="6292629D" w14:textId="1BC91F36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%</w:t>
            </w:r>
          </w:p>
        </w:tc>
      </w:tr>
      <w:tr w:rsidR="00191B67" w14:paraId="35A6503A" w14:textId="77777777" w:rsidTr="00191B67">
        <w:tc>
          <w:tcPr>
            <w:tcW w:w="3085" w:type="dxa"/>
          </w:tcPr>
          <w:p w14:paraId="7660AD57" w14:textId="1456C2CE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ES-3000</w:t>
            </w:r>
          </w:p>
        </w:tc>
        <w:tc>
          <w:tcPr>
            <w:tcW w:w="1701" w:type="dxa"/>
          </w:tcPr>
          <w:p w14:paraId="75E6E32E" w14:textId="158631E7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20.0</w:t>
            </w:r>
          </w:p>
        </w:tc>
      </w:tr>
      <w:tr w:rsidR="00191B67" w14:paraId="7FDF616D" w14:textId="77777777" w:rsidTr="00191B67">
        <w:tc>
          <w:tcPr>
            <w:tcW w:w="3085" w:type="dxa"/>
          </w:tcPr>
          <w:p w14:paraId="486085EE" w14:textId="43F8771E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LSA</w:t>
            </w:r>
          </w:p>
        </w:tc>
        <w:tc>
          <w:tcPr>
            <w:tcW w:w="1701" w:type="dxa"/>
          </w:tcPr>
          <w:p w14:paraId="39FED287" w14:textId="1664CEE8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5.0</w:t>
            </w:r>
          </w:p>
        </w:tc>
      </w:tr>
      <w:tr w:rsidR="00191B67" w14:paraId="14134CE9" w14:textId="77777777" w:rsidTr="00191B67">
        <w:tc>
          <w:tcPr>
            <w:tcW w:w="3085" w:type="dxa"/>
          </w:tcPr>
          <w:p w14:paraId="37A99161" w14:textId="018399C8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TBPB</w:t>
            </w:r>
          </w:p>
        </w:tc>
        <w:tc>
          <w:tcPr>
            <w:tcW w:w="1701" w:type="dxa"/>
          </w:tcPr>
          <w:p w14:paraId="7F3AF699" w14:textId="1F2F49BE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0.4</w:t>
            </w:r>
          </w:p>
        </w:tc>
      </w:tr>
      <w:tr w:rsidR="00191B67" w14:paraId="61E67191" w14:textId="77777777" w:rsidTr="00191B67">
        <w:tc>
          <w:tcPr>
            <w:tcW w:w="3085" w:type="dxa"/>
          </w:tcPr>
          <w:p w14:paraId="437A4DC0" w14:textId="78DE628C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Stear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á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t zinku</w:t>
            </w:r>
          </w:p>
        </w:tc>
        <w:tc>
          <w:tcPr>
            <w:tcW w:w="1701" w:type="dxa"/>
          </w:tcPr>
          <w:p w14:paraId="4605A70D" w14:textId="542DAFCD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1.0</w:t>
            </w:r>
          </w:p>
        </w:tc>
      </w:tr>
      <w:tr w:rsidR="00191B67" w14:paraId="10ED0132" w14:textId="77777777" w:rsidTr="00191B67">
        <w:tc>
          <w:tcPr>
            <w:tcW w:w="3085" w:type="dxa"/>
          </w:tcPr>
          <w:p w14:paraId="609FAB54" w14:textId="06CF9D0F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Plnivo</w:t>
            </w:r>
          </w:p>
        </w:tc>
        <w:tc>
          <w:tcPr>
            <w:tcW w:w="1701" w:type="dxa"/>
          </w:tcPr>
          <w:p w14:paraId="687CA5AE" w14:textId="74EC7155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55.1</w:t>
            </w:r>
          </w:p>
        </w:tc>
      </w:tr>
      <w:tr w:rsidR="00191B67" w14:paraId="63CDA8F3" w14:textId="77777777" w:rsidTr="00191B67">
        <w:tc>
          <w:tcPr>
            <w:tcW w:w="3085" w:type="dxa"/>
          </w:tcPr>
          <w:p w14:paraId="6F538DBD" w14:textId="071C67E0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Sklenn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é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 xml:space="preserve"> vl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á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kno</w:t>
            </w:r>
          </w:p>
        </w:tc>
        <w:tc>
          <w:tcPr>
            <w:tcW w:w="1701" w:type="dxa"/>
          </w:tcPr>
          <w:p w14:paraId="73717CCD" w14:textId="0A87DA8F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18.0</w:t>
            </w:r>
          </w:p>
        </w:tc>
      </w:tr>
      <w:tr w:rsidR="00191B67" w14:paraId="6B6AB9D8" w14:textId="77777777" w:rsidTr="00191B67">
        <w:tc>
          <w:tcPr>
            <w:tcW w:w="3085" w:type="dxa"/>
          </w:tcPr>
          <w:p w14:paraId="63D76271" w14:textId="16BDF377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Zhu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šť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ovadlo (%35 MgO)</w:t>
            </w:r>
          </w:p>
        </w:tc>
        <w:tc>
          <w:tcPr>
            <w:tcW w:w="1701" w:type="dxa"/>
          </w:tcPr>
          <w:p w14:paraId="58E88608" w14:textId="0A18CC46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0.5</w:t>
            </w:r>
          </w:p>
        </w:tc>
      </w:tr>
    </w:tbl>
    <w:p w14:paraId="76C40C27" w14:textId="3C5F7F9D" w:rsidR="00191B67" w:rsidRDefault="00191B67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  <w:r>
        <w:rPr>
          <w:rFonts w:ascii="Malgun Gothic" w:cs="Calibri"/>
          <w:b/>
          <w:bCs/>
          <w:spacing w:val="-2"/>
          <w:sz w:val="24"/>
          <w:szCs w:val="24"/>
          <w:lang w:val="cs-CZ"/>
        </w:rPr>
        <w:t>Aplikace</w:t>
      </w:r>
    </w:p>
    <w:p w14:paraId="042413EA" w14:textId="2C4FB166" w:rsidR="00191B67" w:rsidRDefault="00191B67" w:rsidP="000178CA">
      <w:pPr>
        <w:spacing w:after="160"/>
        <w:rPr>
          <w:rFonts w:ascii="Malgun Gothic" w:cs="Calibri"/>
          <w:spacing w:val="-2"/>
          <w:sz w:val="24"/>
          <w:szCs w:val="24"/>
          <w:lang w:val="cs-CZ"/>
        </w:rPr>
      </w:pPr>
      <w:r>
        <w:rPr>
          <w:rFonts w:ascii="Malgun Gothic" w:cs="Calibri"/>
          <w:spacing w:val="-2"/>
          <w:sz w:val="24"/>
          <w:szCs w:val="24"/>
          <w:lang w:val="cs-CZ"/>
        </w:rPr>
        <w:t>P</w:t>
      </w:r>
      <w:r>
        <w:rPr>
          <w:rFonts w:ascii="Malgun Gothic" w:cs="Calibri"/>
          <w:spacing w:val="-2"/>
          <w:sz w:val="24"/>
          <w:szCs w:val="24"/>
          <w:lang w:val="cs-CZ"/>
        </w:rPr>
        <w:t>ř</w:t>
      </w:r>
      <w:r>
        <w:rPr>
          <w:rFonts w:ascii="Malgun Gothic" w:cs="Calibri"/>
          <w:spacing w:val="-2"/>
          <w:sz w:val="24"/>
          <w:szCs w:val="24"/>
          <w:lang w:val="cs-CZ"/>
        </w:rPr>
        <w:t>i pr</w:t>
      </w:r>
      <w:r>
        <w:rPr>
          <w:rFonts w:ascii="Malgun Gothic" w:cs="Calibri"/>
          <w:spacing w:val="-2"/>
          <w:sz w:val="24"/>
          <w:szCs w:val="24"/>
          <w:lang w:val="cs-CZ"/>
        </w:rPr>
        <w:t>í</w:t>
      </w:r>
      <w:r>
        <w:rPr>
          <w:rFonts w:ascii="Malgun Gothic" w:cs="Calibri"/>
          <w:spacing w:val="-2"/>
          <w:sz w:val="24"/>
          <w:szCs w:val="24"/>
          <w:lang w:val="cs-CZ"/>
        </w:rPr>
        <w:t>prav</w:t>
      </w:r>
      <w:r>
        <w:rPr>
          <w:rFonts w:ascii="Malgun Gothic" w:cs="Calibri"/>
          <w:spacing w:val="-2"/>
          <w:sz w:val="24"/>
          <w:szCs w:val="24"/>
          <w:lang w:val="cs-CZ"/>
        </w:rPr>
        <w:t>ě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 SMC nebo BMC s</w:t>
      </w:r>
      <w:r>
        <w:rPr>
          <w:rFonts w:ascii="Malgun Gothic" w:cs="Calibri"/>
          <w:spacing w:val="-2"/>
          <w:sz w:val="24"/>
          <w:szCs w:val="24"/>
          <w:lang w:val="cs-CZ"/>
        </w:rPr>
        <w:t> </w:t>
      </w:r>
      <w:r>
        <w:rPr>
          <w:rFonts w:ascii="Malgun Gothic" w:cs="Calibri"/>
          <w:spacing w:val="-2"/>
          <w:sz w:val="24"/>
          <w:szCs w:val="24"/>
          <w:lang w:val="cs-CZ"/>
        </w:rPr>
        <w:t>ES-3000, dal</w:t>
      </w:r>
      <w:r>
        <w:rPr>
          <w:rFonts w:ascii="Malgun Gothic" w:cs="Calibri"/>
          <w:spacing w:val="-2"/>
          <w:sz w:val="24"/>
          <w:szCs w:val="24"/>
          <w:lang w:val="cs-CZ"/>
        </w:rPr>
        <w:t>ší</w:t>
      </w:r>
      <w:r>
        <w:rPr>
          <w:rFonts w:ascii="Malgun Gothic" w:cs="Calibri"/>
          <w:spacing w:val="-2"/>
          <w:sz w:val="24"/>
          <w:szCs w:val="24"/>
          <w:lang w:val="cs-CZ"/>
        </w:rPr>
        <w:t>mi n</w:t>
      </w:r>
      <w:r>
        <w:rPr>
          <w:rFonts w:ascii="Malgun Gothic" w:cs="Calibri"/>
          <w:spacing w:val="-2"/>
          <w:sz w:val="24"/>
          <w:szCs w:val="24"/>
          <w:lang w:val="cs-CZ"/>
        </w:rPr>
        <w:t>í</w:t>
      </w:r>
      <w:r>
        <w:rPr>
          <w:rFonts w:ascii="Malgun Gothic" w:cs="Calibri"/>
          <w:spacing w:val="-2"/>
          <w:sz w:val="24"/>
          <w:szCs w:val="24"/>
          <w:lang w:val="cs-CZ"/>
        </w:rPr>
        <w:t>zko-profilov</w:t>
      </w:r>
      <w:r>
        <w:rPr>
          <w:rFonts w:ascii="Malgun Gothic" w:cs="Calibri"/>
          <w:spacing w:val="-2"/>
          <w:sz w:val="24"/>
          <w:szCs w:val="24"/>
          <w:lang w:val="cs-CZ"/>
        </w:rPr>
        <w:t>ý</w:t>
      </w:r>
      <w:r>
        <w:rPr>
          <w:rFonts w:ascii="Malgun Gothic" w:cs="Calibri"/>
          <w:spacing w:val="-2"/>
          <w:sz w:val="24"/>
          <w:szCs w:val="24"/>
          <w:lang w:val="cs-CZ"/>
        </w:rPr>
        <w:t>mi adhezivy (ESODEX 301, ESODEX 130) je preferov</w:t>
      </w:r>
      <w:r>
        <w:rPr>
          <w:rFonts w:ascii="Malgun Gothic" w:cs="Calibri"/>
          <w:spacing w:val="-2"/>
          <w:sz w:val="24"/>
          <w:szCs w:val="24"/>
          <w:lang w:val="cs-CZ"/>
        </w:rPr>
        <w:t>á</w:t>
      </w:r>
      <w:r>
        <w:rPr>
          <w:rFonts w:ascii="Malgun Gothic" w:cs="Calibri"/>
          <w:spacing w:val="-2"/>
          <w:sz w:val="24"/>
          <w:szCs w:val="24"/>
          <w:lang w:val="cs-CZ"/>
        </w:rPr>
        <w:t>no, spole</w:t>
      </w:r>
      <w:r>
        <w:rPr>
          <w:rFonts w:ascii="Malgun Gothic" w:cs="Calibri"/>
          <w:spacing w:val="-2"/>
          <w:sz w:val="24"/>
          <w:szCs w:val="24"/>
          <w:lang w:val="cs-CZ"/>
        </w:rPr>
        <w:t>č</w:t>
      </w:r>
      <w:r>
        <w:rPr>
          <w:rFonts w:ascii="Malgun Gothic" w:cs="Calibri"/>
          <w:spacing w:val="-2"/>
          <w:sz w:val="24"/>
          <w:szCs w:val="24"/>
          <w:lang w:val="cs-CZ"/>
        </w:rPr>
        <w:t>n</w:t>
      </w:r>
      <w:r>
        <w:rPr>
          <w:rFonts w:ascii="Malgun Gothic" w:cs="Calibri"/>
          <w:spacing w:val="-2"/>
          <w:sz w:val="24"/>
          <w:szCs w:val="24"/>
          <w:lang w:val="cs-CZ"/>
        </w:rPr>
        <w:t>ě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 s</w:t>
      </w:r>
      <w:r>
        <w:rPr>
          <w:rFonts w:ascii="Malgun Gothic" w:cs="Calibri"/>
          <w:spacing w:val="-2"/>
          <w:sz w:val="24"/>
          <w:szCs w:val="24"/>
          <w:lang w:val="cs-CZ"/>
        </w:rPr>
        <w:t> </w:t>
      </w:r>
      <w:r>
        <w:rPr>
          <w:rFonts w:ascii="Malgun Gothic" w:cs="Calibri"/>
          <w:spacing w:val="-2"/>
          <w:sz w:val="24"/>
          <w:szCs w:val="24"/>
          <w:lang w:val="cs-CZ"/>
        </w:rPr>
        <w:t>LSA (ESODEX 100). V</w:t>
      </w:r>
      <w:r>
        <w:rPr>
          <w:rFonts w:ascii="Malgun Gothic" w:cs="Calibri"/>
          <w:spacing w:val="-2"/>
          <w:sz w:val="24"/>
          <w:szCs w:val="24"/>
          <w:lang w:val="cs-CZ"/>
        </w:rPr>
        <w:t> </w:t>
      </w:r>
      <w:r>
        <w:rPr>
          <w:rFonts w:ascii="Malgun Gothic" w:cs="Calibri"/>
          <w:spacing w:val="-2"/>
          <w:sz w:val="24"/>
          <w:szCs w:val="24"/>
          <w:lang w:val="cs-CZ"/>
        </w:rPr>
        <w:t>praxi je vybran</w:t>
      </w:r>
      <w:r>
        <w:rPr>
          <w:rFonts w:ascii="Malgun Gothic" w:cs="Calibri"/>
          <w:spacing w:val="-2"/>
          <w:sz w:val="24"/>
          <w:szCs w:val="24"/>
          <w:lang w:val="cs-CZ"/>
        </w:rPr>
        <w:t>ý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 LSA </w:t>
      </w:r>
      <w:r>
        <w:rPr>
          <w:rFonts w:ascii="Malgun Gothic" w:cs="Calibri"/>
          <w:spacing w:val="-2"/>
          <w:sz w:val="24"/>
          <w:szCs w:val="24"/>
          <w:lang w:val="cs-CZ"/>
        </w:rPr>
        <w:lastRenderedPageBreak/>
        <w:t>eskim ESODEX-100. Je tak</w:t>
      </w:r>
      <w:r>
        <w:rPr>
          <w:rFonts w:ascii="Malgun Gothic" w:cs="Calibri"/>
          <w:spacing w:val="-2"/>
          <w:sz w:val="24"/>
          <w:szCs w:val="24"/>
          <w:lang w:val="cs-CZ"/>
        </w:rPr>
        <w:t>é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 doporu</w:t>
      </w:r>
      <w:r>
        <w:rPr>
          <w:rFonts w:ascii="Malgun Gothic" w:cs="Calibri"/>
          <w:spacing w:val="-2"/>
          <w:sz w:val="24"/>
          <w:szCs w:val="24"/>
          <w:lang w:val="cs-CZ"/>
        </w:rPr>
        <w:t>č</w:t>
      </w:r>
      <w:r>
        <w:rPr>
          <w:rFonts w:ascii="Malgun Gothic" w:cs="Calibri"/>
          <w:spacing w:val="-2"/>
          <w:sz w:val="24"/>
          <w:szCs w:val="24"/>
          <w:lang w:val="cs-CZ"/>
        </w:rPr>
        <w:t>eno p</w:t>
      </w:r>
      <w:r>
        <w:rPr>
          <w:rFonts w:ascii="Malgun Gothic" w:cs="Calibri"/>
          <w:spacing w:val="-2"/>
          <w:sz w:val="24"/>
          <w:szCs w:val="24"/>
          <w:lang w:val="cs-CZ"/>
        </w:rPr>
        <w:t>ř</w:t>
      </w:r>
      <w:r>
        <w:rPr>
          <w:rFonts w:ascii="Malgun Gothic" w:cs="Calibri"/>
          <w:spacing w:val="-2"/>
          <w:sz w:val="24"/>
          <w:szCs w:val="24"/>
          <w:lang w:val="cs-CZ"/>
        </w:rPr>
        <w:t>idat 300-600 ppm p-benzoquinonu podle velikosti d</w:t>
      </w:r>
      <w:r>
        <w:rPr>
          <w:rFonts w:ascii="Malgun Gothic" w:cs="Calibri"/>
          <w:spacing w:val="-2"/>
          <w:sz w:val="24"/>
          <w:szCs w:val="24"/>
          <w:lang w:val="cs-CZ"/>
        </w:rPr>
        <w:t>í</w:t>
      </w:r>
      <w:r>
        <w:rPr>
          <w:rFonts w:ascii="Malgun Gothic" w:cs="Calibri"/>
          <w:spacing w:val="-2"/>
          <w:sz w:val="24"/>
          <w:szCs w:val="24"/>
          <w:lang w:val="cs-CZ"/>
        </w:rPr>
        <w:t>lu t</w:t>
      </w:r>
      <w:r>
        <w:rPr>
          <w:rFonts w:ascii="Malgun Gothic" w:cs="Calibri"/>
          <w:spacing w:val="-2"/>
          <w:sz w:val="24"/>
          <w:szCs w:val="24"/>
          <w:lang w:val="cs-CZ"/>
        </w:rPr>
        <w:t>ě</w:t>
      </w:r>
      <w:r>
        <w:rPr>
          <w:rFonts w:ascii="Malgun Gothic" w:cs="Calibri"/>
          <w:spacing w:val="-2"/>
          <w:sz w:val="24"/>
          <w:szCs w:val="24"/>
          <w:lang w:val="cs-CZ"/>
        </w:rPr>
        <w:t>sta, kter</w:t>
      </w:r>
      <w:r>
        <w:rPr>
          <w:rFonts w:ascii="Malgun Gothic" w:cs="Calibri"/>
          <w:spacing w:val="-2"/>
          <w:sz w:val="24"/>
          <w:szCs w:val="24"/>
          <w:lang w:val="cs-CZ"/>
        </w:rPr>
        <w:t>ý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 jste vyrobili.</w:t>
      </w:r>
    </w:p>
    <w:p w14:paraId="4E8D6E90" w14:textId="4CEC1E60" w:rsidR="00191B67" w:rsidRDefault="00191B67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  <w:r>
        <w:rPr>
          <w:rFonts w:ascii="Malgun Gothic" w:cs="Calibri"/>
          <w:b/>
          <w:bCs/>
          <w:spacing w:val="-2"/>
          <w:sz w:val="24"/>
          <w:szCs w:val="24"/>
          <w:lang w:val="cs-CZ"/>
        </w:rPr>
        <w:t>Vlastnosti lisovan</w:t>
      </w:r>
      <w:r>
        <w:rPr>
          <w:rFonts w:ascii="Malgun Gothic" w:cs="Calibri"/>
          <w:b/>
          <w:bCs/>
          <w:spacing w:val="-2"/>
          <w:sz w:val="24"/>
          <w:szCs w:val="24"/>
          <w:lang w:val="cs-CZ"/>
        </w:rPr>
        <w:t>é</w:t>
      </w:r>
      <w:r>
        <w:rPr>
          <w:rFonts w:ascii="Malgun Gothic" w:cs="Calibri"/>
          <w:b/>
          <w:bCs/>
          <w:spacing w:val="-2"/>
          <w:sz w:val="24"/>
          <w:szCs w:val="24"/>
          <w:lang w:val="cs-CZ"/>
        </w:rPr>
        <w:t xml:space="preserve"> BMC desky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17"/>
        <w:gridCol w:w="2417"/>
        <w:gridCol w:w="2418"/>
        <w:gridCol w:w="2418"/>
      </w:tblGrid>
      <w:tr w:rsidR="00191B67" w14:paraId="2A9D968E" w14:textId="77777777" w:rsidTr="00191B67">
        <w:tc>
          <w:tcPr>
            <w:tcW w:w="2417" w:type="dxa"/>
          </w:tcPr>
          <w:p w14:paraId="5B70452D" w14:textId="77777777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</w:p>
        </w:tc>
        <w:tc>
          <w:tcPr>
            <w:tcW w:w="2417" w:type="dxa"/>
          </w:tcPr>
          <w:p w14:paraId="7D1AB9D1" w14:textId="447634B2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JEDNOTKA</w:t>
            </w:r>
          </w:p>
        </w:tc>
        <w:tc>
          <w:tcPr>
            <w:tcW w:w="2418" w:type="dxa"/>
          </w:tcPr>
          <w:p w14:paraId="05578B67" w14:textId="0DCF5025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HODNOTA</w:t>
            </w:r>
          </w:p>
        </w:tc>
        <w:tc>
          <w:tcPr>
            <w:tcW w:w="2418" w:type="dxa"/>
          </w:tcPr>
          <w:p w14:paraId="0A8BA74B" w14:textId="01807DC5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METODA</w:t>
            </w:r>
          </w:p>
        </w:tc>
      </w:tr>
      <w:tr w:rsidR="00191B67" w14:paraId="5CCEF2BA" w14:textId="77777777" w:rsidTr="00191B67">
        <w:tc>
          <w:tcPr>
            <w:tcW w:w="2417" w:type="dxa"/>
          </w:tcPr>
          <w:p w14:paraId="7AA582CD" w14:textId="358105A1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Obsah sklovl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á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kna</w:t>
            </w:r>
          </w:p>
        </w:tc>
        <w:tc>
          <w:tcPr>
            <w:tcW w:w="2417" w:type="dxa"/>
          </w:tcPr>
          <w:p w14:paraId="3A97DBAC" w14:textId="3965912F" w:rsidR="00191B67" w:rsidRPr="007816DF" w:rsidRDefault="00191B67" w:rsidP="00191B67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%</w:t>
            </w:r>
          </w:p>
        </w:tc>
        <w:tc>
          <w:tcPr>
            <w:tcW w:w="2418" w:type="dxa"/>
          </w:tcPr>
          <w:p w14:paraId="6ED33038" w14:textId="2094E094" w:rsidR="00191B67" w:rsidRPr="007816DF" w:rsidRDefault="00191B67" w:rsidP="00191B67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18</w:t>
            </w:r>
          </w:p>
        </w:tc>
        <w:tc>
          <w:tcPr>
            <w:tcW w:w="2418" w:type="dxa"/>
          </w:tcPr>
          <w:p w14:paraId="36EDD346" w14:textId="0A784C69" w:rsidR="00191B67" w:rsidRPr="007816DF" w:rsidRDefault="00191B67" w:rsidP="00191B67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-</w:t>
            </w:r>
          </w:p>
        </w:tc>
      </w:tr>
      <w:tr w:rsidR="00191B67" w14:paraId="1619C74B" w14:textId="77777777" w:rsidTr="00191B67">
        <w:tc>
          <w:tcPr>
            <w:tcW w:w="2417" w:type="dxa"/>
          </w:tcPr>
          <w:p w14:paraId="0A42C2A8" w14:textId="391C6769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Hustota</w:t>
            </w:r>
          </w:p>
        </w:tc>
        <w:tc>
          <w:tcPr>
            <w:tcW w:w="2417" w:type="dxa"/>
          </w:tcPr>
          <w:p w14:paraId="3E326EE3" w14:textId="39E4F0F0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vertAlign w:val="superscript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g/cm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vertAlign w:val="superscript"/>
                <w:lang w:val="cs-CZ"/>
              </w:rPr>
              <w:t>3</w:t>
            </w:r>
          </w:p>
        </w:tc>
        <w:tc>
          <w:tcPr>
            <w:tcW w:w="2418" w:type="dxa"/>
          </w:tcPr>
          <w:p w14:paraId="2FD4DBB9" w14:textId="220647A2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1,7 </w:t>
            </w:r>
            <w:r w:rsidRPr="007816DF">
              <w:rPr>
                <w:w w:val="105"/>
                <w:sz w:val="24"/>
              </w:rPr>
              <w:t>± 0.02</w:t>
            </w:r>
          </w:p>
        </w:tc>
        <w:tc>
          <w:tcPr>
            <w:tcW w:w="2418" w:type="dxa"/>
          </w:tcPr>
          <w:p w14:paraId="13FE1935" w14:textId="7B266004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DIN 53479</w:t>
            </w:r>
          </w:p>
        </w:tc>
      </w:tr>
      <w:tr w:rsidR="00191B67" w14:paraId="1FF98932" w14:textId="77777777" w:rsidTr="00191B67">
        <w:tc>
          <w:tcPr>
            <w:tcW w:w="2417" w:type="dxa"/>
          </w:tcPr>
          <w:p w14:paraId="75FF5532" w14:textId="6E3567E9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Smr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š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t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ě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n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í</w:t>
            </w:r>
          </w:p>
        </w:tc>
        <w:tc>
          <w:tcPr>
            <w:tcW w:w="2417" w:type="dxa"/>
          </w:tcPr>
          <w:p w14:paraId="5F744DE8" w14:textId="0A3E814D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%</w:t>
            </w:r>
          </w:p>
        </w:tc>
        <w:tc>
          <w:tcPr>
            <w:tcW w:w="2418" w:type="dxa"/>
          </w:tcPr>
          <w:p w14:paraId="0BDDA8F5" w14:textId="18DC1D27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0.19 </w:t>
            </w:r>
            <w:r w:rsidRPr="007816DF">
              <w:rPr>
                <w:w w:val="105"/>
                <w:sz w:val="24"/>
              </w:rPr>
              <w:t>± 0.015</w:t>
            </w:r>
          </w:p>
        </w:tc>
        <w:tc>
          <w:tcPr>
            <w:tcW w:w="2418" w:type="dxa"/>
          </w:tcPr>
          <w:p w14:paraId="51A77327" w14:textId="1497953C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DIN 53464</w:t>
            </w:r>
          </w:p>
        </w:tc>
      </w:tr>
      <w:tr w:rsidR="00191B67" w14:paraId="03D2E7BA" w14:textId="77777777" w:rsidTr="00191B67">
        <w:tc>
          <w:tcPr>
            <w:tcW w:w="2417" w:type="dxa"/>
          </w:tcPr>
          <w:p w14:paraId="4310F777" w14:textId="50EA9490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í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la v ohybu</w:t>
            </w:r>
          </w:p>
        </w:tc>
        <w:tc>
          <w:tcPr>
            <w:tcW w:w="2417" w:type="dxa"/>
          </w:tcPr>
          <w:p w14:paraId="7CF261D3" w14:textId="4396D3CF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MPa</w:t>
            </w:r>
          </w:p>
        </w:tc>
        <w:tc>
          <w:tcPr>
            <w:tcW w:w="2418" w:type="dxa"/>
          </w:tcPr>
          <w:p w14:paraId="799FD46F" w14:textId="0E163A3A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125 </w:t>
            </w:r>
            <w:r w:rsidRPr="007816DF">
              <w:rPr>
                <w:w w:val="105"/>
                <w:sz w:val="24"/>
              </w:rPr>
              <w:t>± 10</w:t>
            </w:r>
          </w:p>
        </w:tc>
        <w:tc>
          <w:tcPr>
            <w:tcW w:w="2418" w:type="dxa"/>
          </w:tcPr>
          <w:p w14:paraId="03A59F0A" w14:textId="4613A40D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ASTM D790</w:t>
            </w:r>
          </w:p>
        </w:tc>
      </w:tr>
      <w:tr w:rsidR="00191B67" w14:paraId="6ABC2EE3" w14:textId="77777777" w:rsidTr="00191B67">
        <w:tc>
          <w:tcPr>
            <w:tcW w:w="2417" w:type="dxa"/>
          </w:tcPr>
          <w:p w14:paraId="4D107AAC" w14:textId="06B83E2A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Model ohebnosti</w:t>
            </w:r>
          </w:p>
        </w:tc>
        <w:tc>
          <w:tcPr>
            <w:tcW w:w="2417" w:type="dxa"/>
          </w:tcPr>
          <w:p w14:paraId="0C3F09DB" w14:textId="2025CFC0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GPa</w:t>
            </w:r>
          </w:p>
        </w:tc>
        <w:tc>
          <w:tcPr>
            <w:tcW w:w="2418" w:type="dxa"/>
          </w:tcPr>
          <w:p w14:paraId="6969C337" w14:textId="7A6EE9FF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18.5 </w:t>
            </w:r>
            <w:r w:rsidRPr="007816DF">
              <w:rPr>
                <w:w w:val="105"/>
                <w:sz w:val="24"/>
              </w:rPr>
              <w:t>± 0.1</w:t>
            </w:r>
          </w:p>
        </w:tc>
        <w:tc>
          <w:tcPr>
            <w:tcW w:w="2418" w:type="dxa"/>
          </w:tcPr>
          <w:p w14:paraId="1972F8B6" w14:textId="623FC8A4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ASTM D790</w:t>
            </w:r>
          </w:p>
        </w:tc>
      </w:tr>
      <w:tr w:rsidR="00191B67" w14:paraId="6BE42623" w14:textId="77777777" w:rsidTr="00191B67">
        <w:tc>
          <w:tcPr>
            <w:tcW w:w="2417" w:type="dxa"/>
          </w:tcPr>
          <w:p w14:paraId="505FB353" w14:textId="1CD40FBA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Tvrdost dopadu</w:t>
            </w:r>
          </w:p>
        </w:tc>
        <w:tc>
          <w:tcPr>
            <w:tcW w:w="2417" w:type="dxa"/>
          </w:tcPr>
          <w:p w14:paraId="026F5079" w14:textId="3356D36E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vertAlign w:val="superscript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Kj/m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vertAlign w:val="superscript"/>
                <w:lang w:val="cs-CZ"/>
              </w:rPr>
              <w:t>2</w:t>
            </w:r>
          </w:p>
        </w:tc>
        <w:tc>
          <w:tcPr>
            <w:tcW w:w="2418" w:type="dxa"/>
          </w:tcPr>
          <w:p w14:paraId="036ED2DB" w14:textId="0779F7A0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27 </w:t>
            </w:r>
            <w:r w:rsidRPr="007816DF">
              <w:rPr>
                <w:w w:val="105"/>
                <w:sz w:val="24"/>
              </w:rPr>
              <w:t>± 2</w:t>
            </w:r>
          </w:p>
        </w:tc>
        <w:tc>
          <w:tcPr>
            <w:tcW w:w="2418" w:type="dxa"/>
          </w:tcPr>
          <w:p w14:paraId="4D9BC512" w14:textId="36BBDEF9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ISO 180</w:t>
            </w:r>
          </w:p>
        </w:tc>
      </w:tr>
      <w:tr w:rsidR="00191B67" w14:paraId="1250BB94" w14:textId="77777777" w:rsidTr="00191B67">
        <w:tc>
          <w:tcPr>
            <w:tcW w:w="2417" w:type="dxa"/>
          </w:tcPr>
          <w:p w14:paraId="2A9806C6" w14:textId="7778002E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Barcol tvrdost</w:t>
            </w:r>
          </w:p>
        </w:tc>
        <w:tc>
          <w:tcPr>
            <w:tcW w:w="2417" w:type="dxa"/>
          </w:tcPr>
          <w:p w14:paraId="2548AFB9" w14:textId="1791A2C3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Barcol</w:t>
            </w:r>
          </w:p>
        </w:tc>
        <w:tc>
          <w:tcPr>
            <w:tcW w:w="2418" w:type="dxa"/>
          </w:tcPr>
          <w:p w14:paraId="708A2538" w14:textId="22AA8C44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60 </w:t>
            </w:r>
            <w:r w:rsidRPr="007816DF">
              <w:rPr>
                <w:w w:val="105"/>
                <w:sz w:val="24"/>
              </w:rPr>
              <w:t>± 5</w:t>
            </w:r>
          </w:p>
        </w:tc>
        <w:tc>
          <w:tcPr>
            <w:tcW w:w="2418" w:type="dxa"/>
          </w:tcPr>
          <w:p w14:paraId="7EC2CD73" w14:textId="1E4745DD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ASTM D2583</w:t>
            </w:r>
          </w:p>
        </w:tc>
      </w:tr>
      <w:tr w:rsidR="007816DF" w14:paraId="2C9F3BF9" w14:textId="77777777" w:rsidTr="00191B67">
        <w:tc>
          <w:tcPr>
            <w:tcW w:w="2417" w:type="dxa"/>
          </w:tcPr>
          <w:p w14:paraId="57C7FD92" w14:textId="5134AC7D" w:rsidR="007816DF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Lesk</w:t>
            </w:r>
          </w:p>
        </w:tc>
        <w:tc>
          <w:tcPr>
            <w:tcW w:w="2417" w:type="dxa"/>
          </w:tcPr>
          <w:p w14:paraId="2E57B184" w14:textId="0789FF85" w:rsidR="007816DF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Lesk</w:t>
            </w:r>
          </w:p>
        </w:tc>
        <w:tc>
          <w:tcPr>
            <w:tcW w:w="2418" w:type="dxa"/>
          </w:tcPr>
          <w:p w14:paraId="7541E8DF" w14:textId="366D1BF1" w:rsidR="007816DF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80 </w:t>
            </w:r>
            <w:r w:rsidRPr="007816DF">
              <w:rPr>
                <w:w w:val="105"/>
                <w:sz w:val="24"/>
              </w:rPr>
              <w:t>± 2</w:t>
            </w:r>
          </w:p>
        </w:tc>
        <w:tc>
          <w:tcPr>
            <w:tcW w:w="2418" w:type="dxa"/>
          </w:tcPr>
          <w:p w14:paraId="7C8F9DA2" w14:textId="7F10950C" w:rsidR="007816DF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ASTM D 523</w:t>
            </w:r>
          </w:p>
        </w:tc>
      </w:tr>
    </w:tbl>
    <w:p w14:paraId="16D24B6D" w14:textId="77777777" w:rsidR="00191B67" w:rsidRPr="00191B67" w:rsidRDefault="00191B67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</w:p>
    <w:p w14:paraId="47F60699" w14:textId="77777777" w:rsidR="00191B67" w:rsidRDefault="00191B67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6303F7E7" w14:textId="17197DA6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 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(15-25°C)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Další faktor ovlivňující životnost nenasycených polyesterových pryskyřic obsahujícíh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 xml:space="preserve">ce </w:t>
      </w:r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lastRenderedPageBreak/>
        <w:t xml:space="preserve">75.Yıl Osb Mahallesi 6. Cad. No:2 26110 ESKİŞEHİR </w:t>
      </w:r>
      <w:r>
        <w:rPr>
          <w:sz w:val="20"/>
        </w:rPr>
        <w:t>TEL:0(222) 236 01 90 (ústředna)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000000">
      <w:pPr>
        <w:spacing w:before="36"/>
        <w:ind w:left="116"/>
        <w:rPr>
          <w:sz w:val="20"/>
        </w:rPr>
      </w:pPr>
      <w:hyperlink r:id="rId10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F0D52" w14:textId="77777777" w:rsidR="00610545" w:rsidRDefault="00610545">
      <w:r>
        <w:separator/>
      </w:r>
    </w:p>
  </w:endnote>
  <w:endnote w:type="continuationSeparator" w:id="0">
    <w:p w14:paraId="5612CD9B" w14:textId="77777777" w:rsidR="00610545" w:rsidRDefault="00610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6C51B" w14:textId="77777777" w:rsidR="00610545" w:rsidRDefault="00610545">
      <w:r>
        <w:separator/>
      </w:r>
    </w:p>
  </w:footnote>
  <w:footnote w:type="continuationSeparator" w:id="0">
    <w:p w14:paraId="12712F97" w14:textId="77777777" w:rsidR="00610545" w:rsidRDefault="006105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25B95724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010BB0">
      <w:rPr>
        <w:rFonts w:ascii="Aptos" w:eastAsia="Aptos" w:hAnsi="Aptos" w:cs="Aptos"/>
        <w:b/>
        <w:bCs/>
        <w:sz w:val="24"/>
        <w:szCs w:val="24"/>
        <w:lang w:val="cs-CZ"/>
      </w:rPr>
      <w:t>3000</w:t>
    </w:r>
  </w:p>
  <w:p w14:paraId="19485602" w14:textId="27EF44E5" w:rsidR="00BE4482" w:rsidRDefault="00010BB0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VYSOCE REAKTIVNÍ SMC/BMC POLYESTER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hideSpellingErrors/>
  <w:hideGrammaticalErrors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10BB0"/>
    <w:rsid w:val="000178CA"/>
    <w:rsid w:val="00021D12"/>
    <w:rsid w:val="000420DE"/>
    <w:rsid w:val="000A450F"/>
    <w:rsid w:val="000F4259"/>
    <w:rsid w:val="00104EFC"/>
    <w:rsid w:val="00107224"/>
    <w:rsid w:val="00117D3E"/>
    <w:rsid w:val="00125DED"/>
    <w:rsid w:val="001630E2"/>
    <w:rsid w:val="001648F0"/>
    <w:rsid w:val="001700D9"/>
    <w:rsid w:val="00173535"/>
    <w:rsid w:val="00191B67"/>
    <w:rsid w:val="001937DC"/>
    <w:rsid w:val="00195849"/>
    <w:rsid w:val="001E1B2F"/>
    <w:rsid w:val="001F113A"/>
    <w:rsid w:val="00222B93"/>
    <w:rsid w:val="00244846"/>
    <w:rsid w:val="002475AF"/>
    <w:rsid w:val="002548EC"/>
    <w:rsid w:val="002556B3"/>
    <w:rsid w:val="002804EE"/>
    <w:rsid w:val="002850E1"/>
    <w:rsid w:val="002A055C"/>
    <w:rsid w:val="002C52D5"/>
    <w:rsid w:val="002D34D3"/>
    <w:rsid w:val="002F4603"/>
    <w:rsid w:val="00311851"/>
    <w:rsid w:val="00315420"/>
    <w:rsid w:val="003313B6"/>
    <w:rsid w:val="00343220"/>
    <w:rsid w:val="0036525F"/>
    <w:rsid w:val="00365EB7"/>
    <w:rsid w:val="0038189C"/>
    <w:rsid w:val="003A35A8"/>
    <w:rsid w:val="003B3DD3"/>
    <w:rsid w:val="003E1DC8"/>
    <w:rsid w:val="003F443B"/>
    <w:rsid w:val="00452766"/>
    <w:rsid w:val="00455998"/>
    <w:rsid w:val="00467970"/>
    <w:rsid w:val="00492703"/>
    <w:rsid w:val="0049608D"/>
    <w:rsid w:val="004A4173"/>
    <w:rsid w:val="004E5106"/>
    <w:rsid w:val="0050327F"/>
    <w:rsid w:val="00516F1A"/>
    <w:rsid w:val="00523B59"/>
    <w:rsid w:val="00526935"/>
    <w:rsid w:val="00534105"/>
    <w:rsid w:val="00535373"/>
    <w:rsid w:val="00567083"/>
    <w:rsid w:val="0057168B"/>
    <w:rsid w:val="005923BD"/>
    <w:rsid w:val="005D2623"/>
    <w:rsid w:val="005D6F67"/>
    <w:rsid w:val="005D76B5"/>
    <w:rsid w:val="005F3414"/>
    <w:rsid w:val="00610545"/>
    <w:rsid w:val="00666C31"/>
    <w:rsid w:val="006E42A7"/>
    <w:rsid w:val="006F20AF"/>
    <w:rsid w:val="00700884"/>
    <w:rsid w:val="007457EB"/>
    <w:rsid w:val="0077728C"/>
    <w:rsid w:val="007816DF"/>
    <w:rsid w:val="007C2E17"/>
    <w:rsid w:val="007E4BC0"/>
    <w:rsid w:val="008257BA"/>
    <w:rsid w:val="0084686F"/>
    <w:rsid w:val="00865930"/>
    <w:rsid w:val="00873B5F"/>
    <w:rsid w:val="00874BD4"/>
    <w:rsid w:val="008802C1"/>
    <w:rsid w:val="00886821"/>
    <w:rsid w:val="008F5831"/>
    <w:rsid w:val="00924C26"/>
    <w:rsid w:val="00930ACE"/>
    <w:rsid w:val="00953ABF"/>
    <w:rsid w:val="009571F8"/>
    <w:rsid w:val="009761E8"/>
    <w:rsid w:val="009B490D"/>
    <w:rsid w:val="00A045DD"/>
    <w:rsid w:val="00A11664"/>
    <w:rsid w:val="00A22161"/>
    <w:rsid w:val="00A2526F"/>
    <w:rsid w:val="00A264C2"/>
    <w:rsid w:val="00A37A51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D0341"/>
    <w:rsid w:val="00BD62EE"/>
    <w:rsid w:val="00BE4482"/>
    <w:rsid w:val="00C538CA"/>
    <w:rsid w:val="00C66122"/>
    <w:rsid w:val="00C7524A"/>
    <w:rsid w:val="00C92489"/>
    <w:rsid w:val="00C94117"/>
    <w:rsid w:val="00CB61C2"/>
    <w:rsid w:val="00CE3178"/>
    <w:rsid w:val="00CE3D6A"/>
    <w:rsid w:val="00CE4134"/>
    <w:rsid w:val="00D30A9E"/>
    <w:rsid w:val="00D33F80"/>
    <w:rsid w:val="00D8625E"/>
    <w:rsid w:val="00D947D8"/>
    <w:rsid w:val="00DA27E1"/>
    <w:rsid w:val="00DB2D07"/>
    <w:rsid w:val="00DB3615"/>
    <w:rsid w:val="00DC0F0F"/>
    <w:rsid w:val="00DD3CE2"/>
    <w:rsid w:val="00DE3CCB"/>
    <w:rsid w:val="00DF4BCE"/>
    <w:rsid w:val="00E00F3C"/>
    <w:rsid w:val="00E16C37"/>
    <w:rsid w:val="00E3138E"/>
    <w:rsid w:val="00E33E7D"/>
    <w:rsid w:val="00E644C9"/>
    <w:rsid w:val="00EB17CA"/>
    <w:rsid w:val="00EB56F4"/>
    <w:rsid w:val="00EC7790"/>
    <w:rsid w:val="00ED09A7"/>
    <w:rsid w:val="00EE0BCC"/>
    <w:rsid w:val="00EF79CD"/>
    <w:rsid w:val="00F15E2A"/>
    <w:rsid w:val="00F17815"/>
    <w:rsid w:val="00F33D12"/>
    <w:rsid w:val="00F5446C"/>
    <w:rsid w:val="00F54D4E"/>
    <w:rsid w:val="00F9605F"/>
    <w:rsid w:val="00FB26A5"/>
    <w:rsid w:val="00FC206C"/>
    <w:rsid w:val="00FC530E"/>
    <w:rsid w:val="00FD17CD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eskim.com.tr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11</TotalTime>
  <Pages>6</Pages>
  <Words>511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4</cp:revision>
  <cp:lastPrinted>2024-04-24T10:42:00Z</cp:lastPrinted>
  <dcterms:created xsi:type="dcterms:W3CDTF">2024-07-15T08:11:00Z</dcterms:created>
  <dcterms:modified xsi:type="dcterms:W3CDTF">2024-07-15T09:13:00Z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