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6D659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4799F570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7869B31C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0A0928D2" w14:textId="77777777" w:rsidR="00D947D8" w:rsidRDefault="00D947D8" w:rsidP="1FB29386">
      <w:pPr>
        <w:pStyle w:val="Zkladntext"/>
        <w:spacing w:before="4"/>
      </w:pPr>
    </w:p>
    <w:p w14:paraId="1C6FA621" w14:textId="77777777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C35CF1">
        <w:t>4342</w:t>
      </w:r>
      <w:r w:rsidRPr="1FB29386">
        <w:t xml:space="preserve"> je tixotropní nenasycená polyesterová ortoftalová pryskyřice s obsahem pigmentu. Při výrobě sanitárních akrylátových materiálů se aplikuje nástřikem na zadní stranu akrylátového materiálu jako booster. Poskytuje vynikající přilnavost k termoplastickým akrylátovým sanitárním materiálům. Je určena k nástřiku akrylátového podkladu a zpevnění akrylátových plášťů koupelnových výrobků včetně van, sprchových podstavců, vaniček a vířivek.</w:t>
      </w:r>
    </w:p>
    <w:p w14:paraId="02450F6B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D00E78F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2E6D1DAA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2B17D987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04F2A6BB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36C038C9" w14:textId="77777777" w:rsidR="00D947D8" w:rsidRDefault="283B3D6A" w:rsidP="005923BD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 w:rsidRPr="283B3D6A">
              <w:rPr>
                <w:spacing w:val="-5"/>
                <w:sz w:val="24"/>
                <w:szCs w:val="24"/>
              </w:rPr>
              <w:t>Spray-up</w:t>
            </w:r>
          </w:p>
        </w:tc>
        <w:tc>
          <w:tcPr>
            <w:tcW w:w="4162" w:type="dxa"/>
            <w:vAlign w:val="center"/>
          </w:tcPr>
          <w:p w14:paraId="074F36B6" w14:textId="77777777" w:rsidR="00D947D8" w:rsidRDefault="283B3D6A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r w:rsidRPr="179EAA0A">
              <w:rPr>
                <w:sz w:val="24"/>
                <w:szCs w:val="24"/>
              </w:rPr>
              <w:t xml:space="preserve">Kyselina : Ortoftalová </w:t>
            </w:r>
            <w:r w:rsidR="67EAE652" w:rsidRPr="2462B343">
              <w:rPr>
                <w:sz w:val="24"/>
                <w:szCs w:val="24"/>
              </w:rPr>
              <w:t>Akcelerace : Ano</w:t>
            </w:r>
          </w:p>
        </w:tc>
      </w:tr>
    </w:tbl>
    <w:p w14:paraId="6BF319C4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46534591" w14:textId="77777777" w:rsidTr="005923BD">
        <w:trPr>
          <w:trHeight w:val="532"/>
        </w:trPr>
        <w:tc>
          <w:tcPr>
            <w:tcW w:w="2155" w:type="dxa"/>
            <w:vAlign w:val="center"/>
          </w:tcPr>
          <w:p w14:paraId="68305921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vAlign w:val="center"/>
          </w:tcPr>
          <w:p w14:paraId="21D83A9B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vAlign w:val="center"/>
          </w:tcPr>
          <w:p w14:paraId="7F4D0A32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vAlign w:val="center"/>
          </w:tcPr>
          <w:p w14:paraId="498D21B7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2D995730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03A0AE96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</w:p>
        </w:tc>
        <w:tc>
          <w:tcPr>
            <w:tcW w:w="2263" w:type="dxa"/>
            <w:vAlign w:val="center"/>
          </w:tcPr>
          <w:p w14:paraId="46565AFA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9ED0248" w14:textId="77777777" w:rsidR="00D947D8" w:rsidRDefault="003B3DD3" w:rsidP="00311851">
            <w:pPr>
              <w:pStyle w:val="TableParagraph"/>
              <w:spacing w:line="292" w:lineRule="exact"/>
              <w:ind w:right="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Sv</w:t>
            </w:r>
            <w:r>
              <w:rPr>
                <w:rFonts w:ascii="Calibri"/>
                <w:sz w:val="24"/>
              </w:rPr>
              <w:t>ě</w:t>
            </w:r>
            <w:r>
              <w:rPr>
                <w:rFonts w:ascii="Calibri"/>
                <w:sz w:val="24"/>
              </w:rPr>
              <w:t xml:space="preserve">tle </w:t>
            </w:r>
            <w:r>
              <w:rPr>
                <w:rFonts w:ascii="Calibri"/>
                <w:spacing w:val="-4"/>
                <w:sz w:val="24"/>
              </w:rPr>
              <w:t>modr</w:t>
            </w:r>
            <w:r>
              <w:rPr>
                <w:rFonts w:ascii="Calibri"/>
                <w:spacing w:val="-4"/>
                <w:sz w:val="24"/>
              </w:rPr>
              <w:t>á</w:t>
            </w:r>
          </w:p>
        </w:tc>
        <w:tc>
          <w:tcPr>
            <w:tcW w:w="2339" w:type="dxa"/>
            <w:vAlign w:val="center"/>
          </w:tcPr>
          <w:p w14:paraId="147D7FB7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D947D8" w14:paraId="7EA99C13" w14:textId="77777777" w:rsidTr="005923BD">
        <w:trPr>
          <w:trHeight w:val="638"/>
        </w:trPr>
        <w:tc>
          <w:tcPr>
            <w:tcW w:w="2155" w:type="dxa"/>
            <w:vMerge w:val="restart"/>
            <w:vAlign w:val="center"/>
          </w:tcPr>
          <w:p w14:paraId="6EB29FC1" w14:textId="77777777" w:rsidR="00D947D8" w:rsidRDefault="5A1FA16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="2D9F125C"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55A7AEB7" w14:textId="77777777" w:rsidR="00D947D8" w:rsidRDefault="003B3DD3" w:rsidP="00311851">
            <w:pPr>
              <w:pStyle w:val="TableParagraph"/>
              <w:spacing w:before="353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1CE68936" w14:textId="77777777" w:rsidR="00311851" w:rsidRDefault="00C35CF1" w:rsidP="00311851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3400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5"/>
                <w:w w:val="105"/>
                <w:sz w:val="24"/>
              </w:rPr>
              <w:t>200</w:t>
            </w:r>
            <w:r w:rsidR="00311851">
              <w:rPr>
                <w:sz w:val="24"/>
              </w:rPr>
              <w:t xml:space="preserve"> </w:t>
            </w:r>
          </w:p>
          <w:p w14:paraId="532A9137" w14:textId="77777777" w:rsidR="00D947D8" w:rsidRPr="00311851" w:rsidRDefault="283B3D6A" w:rsidP="00311851">
            <w:pPr>
              <w:pStyle w:val="TableParagraph"/>
              <w:spacing w:before="34"/>
              <w:ind w:right="7"/>
              <w:rPr>
                <w:sz w:val="24"/>
              </w:rPr>
            </w:pPr>
            <w:r w:rsidRPr="283B3D6A">
              <w:rPr>
                <w:sz w:val="24"/>
                <w:szCs w:val="24"/>
              </w:rPr>
              <w:t xml:space="preserve">(5 </w:t>
            </w:r>
            <w:r w:rsidRPr="283B3D6A">
              <w:rPr>
                <w:spacing w:val="-4"/>
                <w:sz w:val="24"/>
                <w:szCs w:val="24"/>
              </w:rPr>
              <w:t>o</w:t>
            </w:r>
            <w:r w:rsidR="7560C38E" w:rsidRPr="283B3D6A">
              <w:rPr>
                <w:spacing w:val="-4"/>
                <w:sz w:val="24"/>
                <w:szCs w:val="24"/>
              </w:rPr>
              <w:t>/s</w:t>
            </w:r>
            <w:r w:rsidRPr="283B3D6A">
              <w:rPr>
                <w:spacing w:val="-4"/>
                <w:sz w:val="24"/>
                <w:szCs w:val="24"/>
              </w:rPr>
              <w:t>)</w:t>
            </w:r>
          </w:p>
        </w:tc>
        <w:tc>
          <w:tcPr>
            <w:tcW w:w="2339" w:type="dxa"/>
            <w:vMerge w:val="restart"/>
            <w:vAlign w:val="center"/>
          </w:tcPr>
          <w:p w14:paraId="2311D874" w14:textId="77777777" w:rsidR="00D947D8" w:rsidRDefault="283B3D6A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19CDF1DC" w14:textId="77777777" w:rsidTr="005923BD">
        <w:trPr>
          <w:trHeight w:val="681"/>
        </w:trPr>
        <w:tc>
          <w:tcPr>
            <w:tcW w:w="2155" w:type="dxa"/>
            <w:vMerge/>
            <w:vAlign w:val="center"/>
          </w:tcPr>
          <w:p w14:paraId="4BD57F1C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vAlign w:val="center"/>
          </w:tcPr>
          <w:p w14:paraId="587A38E6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3" w:type="dxa"/>
            <w:vAlign w:val="center"/>
          </w:tcPr>
          <w:p w14:paraId="63E5C6B0" w14:textId="77777777" w:rsidR="00311851" w:rsidRDefault="00C35CF1" w:rsidP="00311851">
            <w:pPr>
              <w:pStyle w:val="TableParagraph"/>
              <w:spacing w:before="34"/>
              <w:rPr>
                <w:spacing w:val="-5"/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1200</w:t>
            </w:r>
            <w:r w:rsidR="283B3D6A" w:rsidRPr="283B3D6A">
              <w:rPr>
                <w:w w:val="105"/>
                <w:sz w:val="24"/>
                <w:szCs w:val="24"/>
              </w:rPr>
              <w:t xml:space="preserve"> ± </w:t>
            </w:r>
            <w:r>
              <w:rPr>
                <w:spacing w:val="-5"/>
                <w:w w:val="105"/>
                <w:sz w:val="24"/>
                <w:szCs w:val="24"/>
              </w:rPr>
              <w:t>200</w:t>
            </w:r>
            <w:r w:rsidR="00311851">
              <w:rPr>
                <w:spacing w:val="-5"/>
                <w:w w:val="105"/>
                <w:sz w:val="24"/>
                <w:szCs w:val="24"/>
              </w:rPr>
              <w:t xml:space="preserve"> </w:t>
            </w:r>
          </w:p>
          <w:p w14:paraId="010446CD" w14:textId="7777777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pacing w:val="-2"/>
                <w:sz w:val="24"/>
                <w:szCs w:val="24"/>
              </w:rPr>
              <w:t xml:space="preserve">(50 </w:t>
            </w:r>
            <w:r w:rsidRPr="283B3D6A">
              <w:rPr>
                <w:spacing w:val="-4"/>
                <w:sz w:val="24"/>
                <w:szCs w:val="24"/>
              </w:rPr>
              <w:t>o</w:t>
            </w:r>
            <w:r w:rsidR="725A2E95" w:rsidRPr="283B3D6A">
              <w:rPr>
                <w:spacing w:val="-4"/>
                <w:sz w:val="24"/>
                <w:szCs w:val="24"/>
              </w:rPr>
              <w:t>/s)</w:t>
            </w:r>
          </w:p>
        </w:tc>
        <w:tc>
          <w:tcPr>
            <w:tcW w:w="2339" w:type="dxa"/>
            <w:vMerge/>
            <w:vAlign w:val="center"/>
          </w:tcPr>
          <w:p w14:paraId="1C1CD96D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</w:tr>
      <w:tr w:rsidR="00D947D8" w14:paraId="0716A3F7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0CC439F0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</w:p>
          <w:p w14:paraId="5EEF6013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</w:p>
        </w:tc>
        <w:tc>
          <w:tcPr>
            <w:tcW w:w="2263" w:type="dxa"/>
            <w:vAlign w:val="center"/>
          </w:tcPr>
          <w:p w14:paraId="20459DB8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9C071CA" w14:textId="77777777" w:rsidR="00D947D8" w:rsidRDefault="00C35CF1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25</w:t>
            </w:r>
            <w:r w:rsidR="003B3DD3">
              <w:rPr>
                <w:w w:val="105"/>
                <w:sz w:val="24"/>
              </w:rPr>
              <w:t xml:space="preserve"> ± </w:t>
            </w:r>
            <w:r w:rsidR="003B3DD3"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56DA12F8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4A5BB5C2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0A9CF57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Hustota</w:t>
            </w:r>
          </w:p>
        </w:tc>
        <w:tc>
          <w:tcPr>
            <w:tcW w:w="2263" w:type="dxa"/>
            <w:vAlign w:val="center"/>
          </w:tcPr>
          <w:p w14:paraId="42820C62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221D4E2" w14:textId="7777777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C35CF1">
              <w:rPr>
                <w:sz w:val="24"/>
                <w:szCs w:val="24"/>
              </w:rPr>
              <w:t>48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36F0AE4E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517D96AB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3B58C1FF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7172A67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2EC2984C" w14:textId="77777777" w:rsidR="00D947D8" w:rsidRDefault="003B3DD3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 xml:space="preserve">10 ± </w:t>
            </w: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7A595E2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772757CE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A0A073F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</w:p>
        </w:tc>
        <w:tc>
          <w:tcPr>
            <w:tcW w:w="2263" w:type="dxa"/>
            <w:vAlign w:val="center"/>
          </w:tcPr>
          <w:p w14:paraId="4DC4CFA8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</w:p>
        </w:tc>
        <w:tc>
          <w:tcPr>
            <w:tcW w:w="2263" w:type="dxa"/>
            <w:vAlign w:val="center"/>
          </w:tcPr>
          <w:p w14:paraId="125F3CB8" w14:textId="77777777" w:rsidR="00D947D8" w:rsidRDefault="003B3DD3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6AA92CC4" w14:textId="77777777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01C43AE7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3B607CA9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7F9B3EC6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1 ml MEK-P (Butanox M60) na 100 g </w:t>
            </w:r>
            <w:r>
              <w:rPr>
                <w:spacing w:val="-2"/>
              </w:rPr>
              <w:t>vzorku</w:t>
            </w:r>
          </w:p>
        </w:tc>
      </w:tr>
    </w:tbl>
    <w:p w14:paraId="601464E4" w14:textId="77777777" w:rsidR="00D947D8" w:rsidRDefault="00D947D8">
      <w:pPr>
        <w:sectPr w:rsidR="00D947D8" w:rsidSect="00C35CF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096F68C8" w14:textId="77777777" w:rsidR="00D947D8" w:rsidRDefault="00D947D8">
      <w:pPr>
        <w:pStyle w:val="Zkladntext"/>
        <w:spacing w:before="139"/>
      </w:pPr>
    </w:p>
    <w:p w14:paraId="121384FE" w14:textId="77777777" w:rsidR="00D947D8" w:rsidRDefault="283B3D6A">
      <w:pPr>
        <w:ind w:left="116"/>
        <w:rPr>
          <w:rFonts w:ascii="Malgun Gothic"/>
          <w:b/>
          <w:sz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>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11E1D0EE" w14:textId="77777777" w:rsidR="00D947D8" w:rsidRDefault="00D947D8" w:rsidP="283B3D6A">
      <w:pPr>
        <w:spacing w:after="160" w:line="279" w:lineRule="auto"/>
        <w:rPr>
          <w:rFonts w:ascii="Aptos" w:eastAsia="Aptos" w:hAnsi="Aptos" w:cs="Aptos"/>
          <w:lang w:val="cs-CZ"/>
        </w:rPr>
      </w:pPr>
    </w:p>
    <w:p w14:paraId="1F18E6F8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19618DE4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4E8D167B" w14:textId="77777777" w:rsidR="00D947D8" w:rsidRDefault="00D947D8">
      <w:pPr>
        <w:pStyle w:val="Zkladntext"/>
        <w:spacing w:before="5"/>
      </w:pPr>
    </w:p>
    <w:p w14:paraId="15A43E6F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58FBE251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52262DE4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1DBB7652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3BB6F03F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742B6D29" w14:textId="77777777" w:rsidR="00D947D8" w:rsidRDefault="002C6692">
      <w:pPr>
        <w:spacing w:before="36"/>
        <w:ind w:left="116"/>
        <w:rPr>
          <w:sz w:val="20"/>
        </w:rPr>
      </w:pPr>
      <w:hyperlink r:id="rId13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1A47D" w14:textId="77777777" w:rsidR="00C35CF1" w:rsidRDefault="00C35CF1">
      <w:r>
        <w:separator/>
      </w:r>
    </w:p>
  </w:endnote>
  <w:endnote w:type="continuationSeparator" w:id="0">
    <w:p w14:paraId="645DCC5E" w14:textId="77777777" w:rsidR="00C35CF1" w:rsidRDefault="00C35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FD9FE" w14:textId="77777777" w:rsidR="002C6692" w:rsidRDefault="002C669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A6ABB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4B8D7B3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9D80D" w14:textId="77777777" w:rsidR="002C6692" w:rsidRDefault="002C669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41C68" w14:textId="77777777" w:rsidR="00C35CF1" w:rsidRDefault="00C35CF1">
      <w:r>
        <w:separator/>
      </w:r>
    </w:p>
  </w:footnote>
  <w:footnote w:type="continuationSeparator" w:id="0">
    <w:p w14:paraId="4F282D56" w14:textId="77777777" w:rsidR="00C35CF1" w:rsidRDefault="00C35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5CA11" w14:textId="77777777" w:rsidR="002C6692" w:rsidRDefault="002C669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BCC49" w14:textId="77777777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C35CF1">
      <w:rPr>
        <w:rFonts w:ascii="Aptos" w:eastAsia="Aptos" w:hAnsi="Aptos" w:cs="Aptos"/>
        <w:b/>
        <w:bCs/>
        <w:sz w:val="24"/>
        <w:szCs w:val="24"/>
        <w:lang w:val="cs-CZ"/>
      </w:rPr>
      <w:t>4342</w:t>
    </w:r>
  </w:p>
  <w:p w14:paraId="1798D461" w14:textId="564AF20C" w:rsidR="00D947D8" w:rsidRPr="002C6692" w:rsidRDefault="00C35CF1" w:rsidP="002C6692">
    <w:pPr>
      <w:spacing w:after="160" w:line="279" w:lineRule="auto"/>
      <w:ind w:left="4320"/>
      <w:jc w:val="right"/>
      <w:rPr>
        <w:sz w:val="20"/>
        <w:szCs w:val="20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42% PLNĚNÝ</w:t>
    </w:r>
    <w:r w:rsidR="283B3D6A" w:rsidRPr="283B3D6A">
      <w:rPr>
        <w:rFonts w:ascii="Aptos" w:eastAsia="Aptos" w:hAnsi="Aptos" w:cs="Aptos"/>
        <w:b/>
        <w:bCs/>
        <w:sz w:val="24"/>
        <w:szCs w:val="24"/>
        <w:lang w:val="cs-CZ"/>
      </w:rPr>
      <w:t xml:space="preserve"> AKRYLÁTOVÝ</w:t>
    </w:r>
    <w:r w:rsidR="00A045DD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 w:rsidR="283B3D6A" w:rsidRPr="283B3D6A">
      <w:rPr>
        <w:rFonts w:ascii="Aptos" w:eastAsia="Aptos" w:hAnsi="Aptos" w:cs="Aptos"/>
        <w:b/>
        <w:bCs/>
        <w:sz w:val="24"/>
        <w:szCs w:val="24"/>
        <w:lang w:val="cs-CZ"/>
      </w:rPr>
      <w:t>TYP POLYESTERU</w:t>
    </w:r>
    <w:r w:rsidR="003B3DD3">
      <w:br/>
    </w:r>
    <w:r w:rsidR="002C6692">
      <w:rPr>
        <w:rFonts w:ascii="Aptos" w:eastAsia="Aptos" w:hAnsi="Aptos" w:cs="Aptos"/>
        <w:sz w:val="20"/>
        <w:szCs w:val="20"/>
        <w:lang w:val="cs-CZ"/>
      </w:rPr>
      <w:t>TECHNICKÝ LIST PRODUKTU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03DF5969" wp14:editId="2A75D4C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32D466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0571BD81" wp14:editId="777FA918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9FBFB80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</w:p>
  <w:p w14:paraId="5D18482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D948F" w14:textId="77777777" w:rsidR="002C6692" w:rsidRDefault="002C669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35CF1"/>
    <w:rsid w:val="00125DED"/>
    <w:rsid w:val="002556B3"/>
    <w:rsid w:val="002C6692"/>
    <w:rsid w:val="002F4603"/>
    <w:rsid w:val="00311851"/>
    <w:rsid w:val="0038189C"/>
    <w:rsid w:val="003B3DD3"/>
    <w:rsid w:val="005923BD"/>
    <w:rsid w:val="00953ABF"/>
    <w:rsid w:val="009571F8"/>
    <w:rsid w:val="00A045DD"/>
    <w:rsid w:val="00A264C2"/>
    <w:rsid w:val="00B304FA"/>
    <w:rsid w:val="00C35CF1"/>
    <w:rsid w:val="00C7524A"/>
    <w:rsid w:val="00CE4134"/>
    <w:rsid w:val="00D947D8"/>
    <w:rsid w:val="00DB3615"/>
    <w:rsid w:val="00E00F3C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223412"/>
  <w15:docId w15:val="{160979BF-6F6E-AA45-8419-A11E9575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eskim.com.tr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bezpec&#780;nostni&#769;%20li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bezpečnostní list.dotx</Template>
  <TotalTime>2</TotalTime>
  <Pages>2</Pages>
  <Words>241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2024-04-24T12:58:00Z</dcterms:created>
  <dcterms:modified xsi:type="dcterms:W3CDTF">2024-05-28T14:07:00Z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